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PROJICS NÁRCISZ</w:t>
            </w:r>
          </w:p>
          <w:p w:rsidR="00C275A3" w:rsidRDefault="00A96AEC" w:rsidP="00C275A3">
            <w:pPr>
              <w:pStyle w:val="Hallgatokepzes"/>
            </w:pPr>
            <w:r>
              <w:t>jogász</w:t>
            </w:r>
            <w:r>
              <w:br/>
            </w:r>
            <w:r w:rsidR="00E77B23">
              <w:t>Osztatlan, 3.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Jusztinger János</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értékarányosság kérdése a római adásvétel irodalmi és jogi forrásaiban</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két fejezetben vizsgálja az értékarányossággal összefüggésben felmerülő kérdéseket. Az elsődleges célja volt rávilágítani arra, hogy e témával a jogi források mellett számos irodalmi mű is foglalkozik.</w:t>
      </w:r>
      <w:r>
        <w:rPr>
          <w:color w:val="000000"/>
          <w:sz w:val="24"/>
          <w:szCs w:val="24"/>
        </w:rPr>
        <w:br/>
        <w:t xml:space="preserve">Az első fejezetben az irodalmi forrásokat tekintem át. A jogilag képzetlen Plautus és Terentius nem akartak ugyan jogi szaktudást közvetíteni, mégis fontos jogi következtetéseket vonhattunk le műveikből. Plautus Mostellaria című komédiájában tisztán látszik, hogy az inadekvát vételár nem lehet alapja a szerződés felbontásának. Cicero De officiis című művében található a dolus malus legnevezetesebb példája. Ennek az esetnek a nyomán született meg a szabályozás, amely a dolus malust a szerződés érvénytelenítésére okot adó körülménynek tekintette. Terentius Phormio című vígjátékában az in integrum restitutio mint jogkövetkezmény jelenik meg, ez alkalmazható az adásvételi szerződéseknél is az értékarányosság megbomlása esetén.</w:t>
      </w:r>
      <w:r>
        <w:rPr>
          <w:color w:val="000000"/>
          <w:sz w:val="24"/>
          <w:szCs w:val="24"/>
        </w:rPr>
        <w:br/>
        <w:t xml:space="preserve">A második fejezetben a római adásvétel jogi forrásainak elemzése során arra a kérdésre keresem a választ, hogy a vételárnak mennyiben kellett az áru értékéhez igazodnia. A vizsgálódás végén megállapítható, hogy a felek szerződési akaratának korlátozása egy hosszú folyamat eredményeként jött létre. A jogi forrásokból kitűnően a klasszikus jogban a szerződési szabadság elve érvényesült, a hatóságok nem avatkoztak be központilag az árképzésbe. A szerződő felek érvényesíteni tudták gazdasági érdekeiket. A klasszikus kori jogtudósok a szabad alkut támogatták, de felismerték, hogy szükség van bizonyos jogi garanciákra és jogsegélyre. Majd a harmadik század végén jelenik meg a laesio enormis jogintézménye, ami nem egy általánosan alkalmazható szabály volt, csupán az eladó érdekében ingatlanok adásvétele esetén lehetett alkalmazni. A két császári leirat a Codex Justinianusban található meg, melyek az első lépést jelentették a szerződési szabadság és a gyengébb fél védelmében alkalmazott méltányosság közötti egyensúly megtalálása felé.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13781">
    <w:multiLevelType w:val="hybridMultilevel"/>
    <w:lvl w:ilvl="0" w:tplc="2030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13781">
    <w:abstractNumId w:val="28713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037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