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NÁRCISZ PROJICS</w:t>
            </w:r>
          </w:p>
          <w:p w:rsidR="00C275A3" w:rsidRDefault="00A96AEC" w:rsidP="00C275A3">
            <w:pPr>
              <w:pStyle w:val="Hallgatokepzes"/>
            </w:pPr>
            <w:r>
              <w:t>lawyer</w:t>
            </w:r>
            <w:r>
              <w:br/>
            </w:r>
            <w:r w:rsidR="00E77B23">
              <w:t>Unified, 3.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Jusztinger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 between the value of price and the value of goods in literary and legal sources of Roman sale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dissertation discusses the questions related to the differences of the value of goods and price in two chapters. The main purpose of my dissertation is to show that there are some literary works which discuss this issue too.</w:t>
      </w:r>
      <w:r>
        <w:rPr>
          <w:color w:val="000000"/>
          <w:sz w:val="24"/>
          <w:szCs w:val="24"/>
        </w:rPr>
        <w:br/>
        <w:t xml:space="preserve">The first chapter provides an overview of the literary sources. Plautus or Terentius did not have legal qualifications. They did not want to interpret legal professional knowledge however we can draw important legal conclusions from their works. It is clear from Plautus’ Mostellaria that the inadequate price can not be a ground for the dissolution of a contract. In Cicero’s De officiis can be found the most significiant example of dolus malus The rule which defined one of those circumstances as an appropriate ground for the dissolution of contracts was adopted in connection with this case.</w:t>
      </w:r>
      <w:r>
        <w:rPr>
          <w:color w:val="000000"/>
          <w:sz w:val="24"/>
          <w:szCs w:val="24"/>
        </w:rPr>
        <w:br/>
        <w:t xml:space="preserve">The second chapter examines the legal sources of Roman sale. It tries to provide an answer to the question as to whether the purchase price had to be proportionate to the value of goods. As a result of my research it can be concluded that limiting the contractual will of the parties was the result of a long-term development process. It is clear from legal sources that in the classical era there was contractual freedom, there was no official price regulation, the parties could enforce their economic interests. The jurists of the classical era supported the idea of free bargain and they recognised the necessity of legal guarantees and legal aid. The rule of laesio enormis which was not a generally available rule then appeared at the end of the third century. It could be applied if the object of the sale contract was real estate and in defense of the seller. The two rescriptums which appered in the Code of Justinian meant the first step to find the optimal balance between contractual freedom and equity.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56673">
    <w:multiLevelType w:val="hybridMultilevel"/>
    <w:lvl w:ilvl="0" w:tplc="79337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56673">
    <w:abstractNumId w:val="61056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644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