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 BALÁZS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Visegrády Antal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tradicionális vallási jog és a kodifikált állami jog együttélése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2009-es német adatok szerint 4,3 millió muszlim él Németországban, ami a lakosság 5,4 %-át teszi ki. Ez a szám avagy arány folyamatosan növekszik. A magukkal hozott iszlám-vallási jog és az elfogadtatni kívánt, számukra ismeretlen, új jogként megjelenő német jog alapvető különbségei az integrálódást akadályozzák. A két jogrendszer pedig érvényesülésük, hatékonyságuk, tekintetében „küzdelmet” folytatnak egymással. A dolgozat ezt a problémakört vizsgálja a jogelmélet szempontjából.</w:t>
      </w:r>
      <w:r>
        <w:rPr>
          <w:color w:val="000000"/>
          <w:sz w:val="24"/>
          <w:szCs w:val="24"/>
        </w:rPr>
        <w:br/>
        <w:t xml:space="preserve">Az iszlám vallási jog állami legitimációjához a kodifikált joganyag teljes átalakítása lenne szükséges. Alkotmányjogi alapjogok átértékelése a német oldalról, ami lényegében lehetetlennek mutatkozik a jelenlegi nyugati felsőbbségérzet szűk keretei között. Az iszlám vallás a rendszeréből adódon - mivel egy kinyilatkoztatott vallás, amely központi egyházzal (normaalkotó szervvel) nem rendelkezik, és központi vallási normaalkotásra sem képes – nem tudja megváltoztatni vallási dogmáit, normaanyagát vagy jogát, annak érdekében, hogy az jobban idomulhasson a német kodifikált állami joghoz.</w:t>
      </w:r>
      <w:r>
        <w:rPr>
          <w:color w:val="000000"/>
          <w:sz w:val="24"/>
          <w:szCs w:val="24"/>
        </w:rPr>
        <w:br/>
        <w:t xml:space="preserve">A teljes jogi integrálódás vagy asszimiláció sem lehetséges a vallási érzület, a vallásosság és a hit okán. A vallási jogi normák nem képesek egészükben feloldódni a közösségek tudatában, mivel folyamatosan áthatja mindennapjaikat, életüket, szokásaikat és gondolkozásmódjukat. Egy tisztán jogi norma hamarabb és könnyebben veszt erejéből mint a spiritualitással megerősített vallási. A társadalom jelentős része az isteni parancsokat az állami normák fölé helyezi még napjainkban is. Az iszlám lakosságnál ez még inkább megfigyelhető.</w:t>
      </w:r>
      <w:r>
        <w:rPr>
          <w:color w:val="000000"/>
          <w:sz w:val="24"/>
          <w:szCs w:val="24"/>
        </w:rPr>
        <w:br/>
        <w:t xml:space="preserve">A bevándorlókra az új jogi környezet csak annyiban tud hatni, amennyiben a környezet és társadalom befogadása megvalósul és nem épülnek ki erősen zárt mikroközösségek. Az ilyen mikroközösségek a jog tekintélyét ássák alá, a jog hatékonyságát és érvényesülési lehetőséget pedig nagymértékben csökkentik. Sőt a közösségekben meglévő jogi szubkultúrák által kimunkált pseudo-jog konkurál az állami joggal, némely esetben pedig képes azt lerontani mind a jogtudatban mind a valóságos joggyakorlatban. Vallom, hogy a megoldás keresésére a jog- és állambölcselet elméleti és filozófiai szemlélete lehetőséget biztosít. Így további kutatást és kutatási eredmények produkálást kívánja meg a jogász társadalomtól.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453033">
    <w:multiLevelType w:val="hybridMultilevel"/>
    <w:lvl w:ilvl="0" w:tplc="42128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453033">
    <w:abstractNumId w:val="864530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9301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