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KINCSES</w:t>
            </w:r>
          </w:p>
          <w:p w:rsidR="00C275A3" w:rsidRDefault="00A96AEC" w:rsidP="00C275A3">
            <w:pPr>
              <w:pStyle w:val="Hallgatokepzes"/>
            </w:pPr>
            <w:r>
              <w:t>lawyer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András Nagy</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Cyberterrorism</w:t>
      </w:r>
    </w:p>
    <w:p w:rsidR="00D71DF5" w:rsidRDefault="00D71DF5" w:rsidP="00AD2602">
      <w:pPr>
        <w:jc w:val="both"/>
      </w:pPr>
    </w:p>
    <w:p>
      <w:pPr>
        <w:pBdr/>
        <w:spacing w:before="240" w:after="240" w:line="240" w:lineRule="auto"/>
        <w:ind w:left="0" w:right="0"/>
        <w:jc w:val="left"/>
      </w:pPr>
      <w:r>
        <w:rPr>
          <w:color w:val="000000"/>
          <w:sz w:val="24"/>
          <w:szCs w:val="24"/>
        </w:rPr>
        <w:t xml:space="preserve">The 21</w:t>
      </w:r>
      <w:r>
        <w:rPr>
          <w:color w:val="000000"/>
          <w:position w:val="4"/>
          <w:sz w:val="21"/>
          <w:szCs w:val="21"/>
          <w:vertAlign w:val="superscript"/>
        </w:rPr>
        <w:t xml:space="preserve">st</w:t>
      </w:r>
      <w:r>
        <w:rPr>
          <w:color w:val="000000"/>
          <w:sz w:val="24"/>
          <w:szCs w:val="24"/>
        </w:rPr>
        <w:t xml:space="preserve"> century is the century of cybercrime, and it’s constantly developing number is it’s greatest danger. We can say: it is a common theat.</w:t>
      </w:r>
      <w:r>
        <w:rPr>
          <w:color w:val="000000"/>
          <w:sz w:val="24"/>
          <w:szCs w:val="24"/>
        </w:rPr>
        <w:br/>
        <w:t xml:space="preserve">In this essay, I’m going to submit mainly the cyberterrorism, but I also introduce other aspects of cybercrime, both of it’s conception, tools and origin, with the evoluion of the daily used Internet.</w:t>
      </w:r>
      <w:r>
        <w:rPr>
          <w:color w:val="000000"/>
          <w:sz w:val="24"/>
          <w:szCs w:val="24"/>
        </w:rPr>
        <w:br/>
        <w:t xml:space="preserve">Cybercrime is one of the fastest growing areas of crime. More and more criminals are exploitng the speed and anonymity, that modern technologies offer, in order to commit a diverse range of criminal activities. The root of this up-to-date problem lies in the mass of the modern time achivements, the stranded legal regulation and the too liberal approach.</w:t>
      </w:r>
      <w:r>
        <w:rPr>
          <w:color w:val="000000"/>
          <w:sz w:val="24"/>
          <w:szCs w:val="24"/>
        </w:rPr>
        <w:br/>
        <w:t xml:space="preserve">The global nature of the Internet has allowed criminals to commit almost any illegal activity anywhere in the world. The use of the Internet by terrorists, particularly for recruitment and the incitement of radicalization, poses a serious threat to national and intenational security.</w:t>
      </w:r>
      <w:r>
        <w:rPr>
          <w:color w:val="000000"/>
          <w:sz w:val="24"/>
          <w:szCs w:val="24"/>
        </w:rPr>
        <w:br/>
        <w:t xml:space="preserve">The nature of cybercrime is also changing. In the past, cybercrime has been committed by individuals or small groups of individuals. However, we are now seeing an emerging trend with traditional organized crime syndicates and criminally minded technology professionals working together and pooling their resources and expertise.</w:t>
      </w:r>
      <w:r>
        <w:rPr>
          <w:color w:val="000000"/>
          <w:sz w:val="24"/>
          <w:szCs w:val="24"/>
        </w:rPr>
        <w:br/>
        <w:t xml:space="preserve">As I mentioned, terrorists are also interested in computer-related crimes. Their „work” covers a broad scope of criminal activity. These new sorts of crimes do not leave penal law jurisdiction untouched.</w:t>
      </w:r>
      <w:r>
        <w:rPr>
          <w:color w:val="000000"/>
          <w:sz w:val="24"/>
          <w:szCs w:val="24"/>
        </w:rPr>
        <w:br/>
        <w:t xml:space="preserve">As we will see, the new challenges of this area requires strong-willed presence and mutual assistance.</w:t>
      </w:r>
      <w:r>
        <w:rPr>
          <w:color w:val="000000"/>
          <w:sz w:val="24"/>
          <w:szCs w:val="24"/>
        </w:rPr>
        <w:br/>
        <w:t xml:space="preserve">I’m going to illustrate the operative home regulation, the possible developmental ways, and the criminological aspects of cybercrime and cyberterrorism on the grounds of home and foreign literature.</w:t>
      </w:r>
      <w:r>
        <w:rPr>
          <w:color w:val="000000"/>
          <w:sz w:val="24"/>
          <w:szCs w:val="24"/>
        </w:rPr>
        <w:br/>
        <w:t xml:space="preserve">In advance: we need response to cybercrime and cyberterrorism at the level of both government and law enforcement agencies and at the level of the individual consumer or PC user.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39897">
    <w:multiLevelType w:val="hybridMultilevel"/>
    <w:lvl w:ilvl="0" w:tplc="838791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39897">
    <w:abstractNumId w:val="124398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8502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