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Reinhardt</w:t>
            </w:r>
          </w:p>
          <w:p w:rsidR="00DB4822" w:rsidRDefault="00DB4822" w:rsidP="00E11062">
            <w:pPr>
              <w:pStyle w:val="Konzulensek"/>
            </w:pPr>
            <w:r w:rsidRPr="00DB4822">
              <w:t>consultant,  Ministry of Human Resources, Secretary of Sport for State</w:t>
            </w:r>
          </w:p>
        </w:tc>
      </w:tr>
      <w:tr w:rsidR="00DB4822" w:rsidTr="00DB4822">
        <w:tc>
          <w:tcPr>
            <w:tcW w:w="9854" w:type="dxa"/>
          </w:tcPr>
          <w:p w:rsidR="00DB4822" w:rsidRPr="00DB4822" w:rsidRDefault="00DB4822" w:rsidP="004D7940">
            <w:pPr>
              <w:pStyle w:val="Konzulensek"/>
            </w:pPr>
            <w:r w:rsidRPr="00DB4822">
              <w:t>András Koltay</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Doping Control from the aspect of personality rights</w:t>
      </w:r>
    </w:p>
    <w:p w:rsidR="00D71DF5" w:rsidRDefault="00D71DF5" w:rsidP="00AD2602">
      <w:pPr>
        <w:jc w:val="both"/>
      </w:pPr>
    </w:p>
    <w:p>
      <w:pPr>
        <w:pBdr/>
        <w:spacing w:before="240" w:after="240" w:line="240" w:lineRule="auto"/>
        <w:ind w:left="0" w:right="0"/>
        <w:jc w:val="left"/>
      </w:pPr>
      <w:r>
        <w:rPr>
          <w:color w:val="000000"/>
          <w:sz w:val="24"/>
          <w:szCs w:val="24"/>
        </w:rPr>
        <w:t xml:space="preserve">My research shows the connection between doping and law from the perspective of the relationship between the civil protection of personality and ethical requirements of the Fair Play. The theme is excellently demonstrating that the World Anti-Doping Agency had to be really precise during the establishment of WADA Code and related rules in order to from the beginning of the doping process until the completion and use of consequences they could always take account of the athlete's right to privacy. The difficulty to achieve this aim is in connection to the following contrary: while the fight against doping would like to implement the clean and "fair play" in sport, until the right to privacy would like to protect and respect the integrity, interference-free leeway of sportsmen and sportswomen.</w:t>
      </w:r>
    </w:p>
    <w:p>
      <w:pPr>
        <w:pBdr/>
        <w:spacing w:before="240" w:after="240" w:line="240" w:lineRule="auto"/>
        <w:ind w:left="0" w:right="0"/>
        <w:jc w:val="left"/>
      </w:pPr>
      <w:r>
        <w:rPr>
          <w:color w:val="000000"/>
          <w:sz w:val="24"/>
          <w:szCs w:val="24"/>
        </w:rPr>
        <w:t xml:space="preserve">By taking account these two elements, I would like to present and criticize the international and domestic doping control rules, and legal cases related to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13194">
    <w:multiLevelType w:val="hybridMultilevel"/>
    <w:lvl w:ilvl="0" w:tplc="80789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13194">
    <w:abstractNumId w:val="44213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591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