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ÁKOS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Reinhardt Ákos</w:t>
            </w:r>
          </w:p>
          <w:p w:rsidR="00DB4822" w:rsidRDefault="00DB4822" w:rsidP="00E11062">
            <w:pPr>
              <w:pStyle w:val="Konzulensek"/>
            </w:pPr>
            <w:r w:rsidRPr="00DB4822">
              <w:t>külső konzulens,  Emberi Erőforrások Minisztériuma, Sportért Felelős Államtitkárság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Koltay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Doppingellenőrzés személyiségi jogi szemszögből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Napjainkban, amikor a 21. század egyik legkiválóbb kerékpárosáról kiderül, hogy versenyzői fénykorában a sporttörténelem legkifinomultabb, legprofesszionálisabb és mostanáig a legsikeresebb doppingprogramja állt mögötte, teljesen természetesnek kell vennünk, hogy a sportszerető közösséget rengeteg doppinggal összefüggő kérdés foglalkoztatja. Ezek közül a kérdések közül emeltem ki egy olyan területet, ahol rá tudok világítani a dopping és a jog szerves kapcsolatára a polgári jogi személyiségvédelem és a ”fair play” (tiszta sport) etikai követelményének szemszögéből. A téma kiválóan szemlélteti, hogy a Nemzetközi Doppingellenes Ügynökségnek (World Anti-Doping Agency) a WADA Kódex és hozzá kapcsolódó szabályrendszer megalkotásánál mennyire precíznek kellett lennie, hogy a doppingeljárás első mozzanatától egészen az eljárás befejezését követő következményekig mindig szem előtt tudja tartani a sportolók személyiségi jogait. Ennek elérése azért is kifejezetten nehéz, mert a doppingellenes harc a sportolók egészségének védelme mellett a tiszta sportot és a fair play-t kívánja elősegíteni, a személyiségi jogok pedig a sportolók integritását, háborítatlanságát, beavatkozástól mentes mozgásterét hívatottak védeni és tiszteletben tartatni.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cél figyelembevételével a nemzetközi és hazai szabályrendszer bemutatása és tárgyilagos kritizálása során olyan fontos területekkel foglalkozom, mint például a sportolók nyilvántartása és adataik kezelése, a rendelkezésre állási kötelezettségük és sportolók hollétére vonatkozó adatokat kezelő ADAMS rendszer, a mintavétel és a levett minták laboratóriumi kezelése, valamint a pozitív mintát szolgáltató sportoló személyiségi jogainak tiszteletben tartása. Az egyes kérdéskörökben rejlő problematikát olyan a hazai sportéletet is érintő jogesetekkel szemléltetem, mint Fazekas Róbertnek és Annus Adriánnak a 2004-es Athéni Nyári Olimpiai Játékokon elkövetett doppingvétsége, Vagyim Gyevjatovszkij és Ivan Tyihon 2008-as pekingi esete vagy a Fazekas Róbert által közvetlenül a Londoni Nyári Olimpiai Játékok előtt szolgáltatott pozitív mintájához kapcsolódó dopping eljárás.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Mindezeket körbejárva a téma széleskörű feltárásával célom egy átfogó kép nyújtása erről a sportoló központú szabályrendszerről valamint rávilágítás azokra a területekre, ahol a közeljövőben a sportolók személyiségi jogainak védelme érdekében további előrelépés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81000">
    <w:multiLevelType w:val="hybridMultilevel"/>
    <w:lvl w:ilvl="0" w:tplc="28770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81000">
    <w:abstractNumId w:val="433810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480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