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TAKÓ</w:t>
            </w:r>
          </w:p>
          <w:p w:rsidR="00C275A3" w:rsidRDefault="00A96AEC" w:rsidP="00C275A3">
            <w:pPr>
              <w:pStyle w:val="Hallgatokepzes"/>
            </w:pPr>
            <w:r>
              <w:t>Faculty of Law and Political Sciences 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Levente Tattay 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Anett Pogácsás 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critical comparison of copyright law issues in connection with filmmaking in Hungary and the United States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Nowadays the film is more than seventh art. The movie is a power, a capital and a basis of a market as well. The concept of business is going to be a determinative factor around the world. Aftermath of the globalization legal systems are getting closer to each other.</w:t>
      </w:r>
      <w:r>
        <w:rPr>
          <w:color w:val="000000"/>
          <w:sz w:val="24"/>
          <w:szCs w:val="24"/>
        </w:rPr>
        <w:br/>
        <w:t xml:space="preserve">The thesis proposes to show and critically approach the number of legal provisions and ways in Hungary and the United States relating to the filmmaking.</w:t>
      </w:r>
      <w:r>
        <w:rPr>
          <w:color w:val="000000"/>
          <w:sz w:val="24"/>
          <w:szCs w:val="24"/>
        </w:rPr>
        <w:br/>
        <w:t xml:space="preserve">This paper seeks to critically examine and asses the copyright and civil law questions of filmmaking from the light bulb moment to the movie premier.</w:t>
      </w:r>
      <w:r>
        <w:rPr>
          <w:color w:val="000000"/>
          <w:sz w:val="24"/>
          <w:szCs w:val="24"/>
        </w:rPr>
        <w:br/>
        <w:t xml:space="preserve">The research is focused on the American “Common law” legal solutions and those correlations, with special regard to the legal point of view of film industry.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625276">
    <w:multiLevelType w:val="hybridMultilevel"/>
    <w:lvl w:ilvl="0" w:tplc="390966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625276">
    <w:abstractNumId w:val="486252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9418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