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ANNA</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Réka</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ellenségeskedésben való közvetlen részvétel fogalmának elemzése és különböző értelmezései. A Vöröskereszt Nemzetközi Bizottsága által kiadott értelmezési útmutató és visszhangja</w:t>
      </w:r>
    </w:p>
    <w:p w:rsidR="00D71DF5" w:rsidRDefault="00D71DF5" w:rsidP="00AD2602">
      <w:pPr>
        <w:jc w:val="both"/>
      </w:pPr>
    </w:p>
    <w:p>
      <w:pPr>
        <w:pBdr/>
        <w:spacing w:before="240" w:after="240" w:line="240" w:lineRule="auto"/>
        <w:ind w:left="0" w:right="0"/>
        <w:jc w:val="left"/>
      </w:pPr>
      <w:r>
        <w:rPr>
          <w:color w:val="000000"/>
          <w:sz w:val="24"/>
          <w:szCs w:val="24"/>
        </w:rPr>
        <w:t xml:space="preserve">AZ ELLENSÉGESKEDÉSBEN VALÓ KÖZVETLEN RÉSZVÉTEL FOGALMÁNAK ELEMZÉSE ÉS KÜLÖNBÖZŐ ÉRTELMEZÉSEI</w:t>
      </w:r>
    </w:p>
    <w:p>
      <w:pPr>
        <w:pBdr/>
        <w:spacing w:before="240" w:after="240" w:line="240" w:lineRule="auto"/>
        <w:ind w:left="0" w:right="0"/>
        <w:jc w:val="left"/>
      </w:pPr>
      <w:r>
        <w:rPr>
          <w:color w:val="000000"/>
          <w:sz w:val="24"/>
          <w:szCs w:val="24"/>
        </w:rPr>
        <w:t xml:space="preserve">A Vöröskereszt Nemzetközi Bizottsága által kiadott értelmezési útmutató és visszhangja</w:t>
      </w:r>
    </w:p>
    <w:p>
      <w:pPr>
        <w:pBdr/>
        <w:spacing w:before="240" w:after="240" w:line="240" w:lineRule="auto"/>
        <w:ind w:left="0" w:right="0"/>
        <w:jc w:val="left"/>
      </w:pPr>
      <w:r>
        <w:rPr>
          <w:color w:val="000000"/>
          <w:sz w:val="24"/>
          <w:szCs w:val="24"/>
        </w:rPr>
        <w:t xml:space="preserve">Ahogyan dolgozatom címéből is kiderül, a Nemzetközi közjog, azon belül is a Nemzetközi Humanitárius jog egy kis szeletkéjével, a civilek ellenségeskedésben való közvetlen részvételével és ennek különböző értelmezéseivel foglalkozom.</w:t>
      </w:r>
    </w:p>
    <w:p>
      <w:pPr>
        <w:pBdr/>
        <w:spacing w:before="240" w:after="240" w:line="240" w:lineRule="auto"/>
        <w:ind w:left="0" w:right="0"/>
        <w:jc w:val="left"/>
      </w:pPr>
      <w:r>
        <w:rPr>
          <w:color w:val="000000"/>
          <w:sz w:val="24"/>
          <w:szCs w:val="24"/>
        </w:rPr>
        <w:t xml:space="preserve">A civilek ugyanis védelmet élveznek a támadásoktól a nemzetközi szerződések értelmében, kivéve, ha és amennyi ideig közvetlenül részt vesznek az ellenségeskedésben. A fogalom értelmezésének alapvető problematikája, amely dolgozatom inspirációja is egyben, hogy nincs egy egységes, nemzetközi szinten is kötelező értelmezési útmutató.</w:t>
      </w:r>
    </w:p>
    <w:p>
      <w:pPr>
        <w:pBdr/>
        <w:spacing w:before="240" w:after="240" w:line="240" w:lineRule="auto"/>
        <w:ind w:left="0" w:right="0"/>
        <w:jc w:val="left"/>
      </w:pPr>
      <w:r>
        <w:rPr>
          <w:color w:val="000000"/>
          <w:sz w:val="24"/>
          <w:szCs w:val="24"/>
        </w:rPr>
        <w:t xml:space="preserve">Ebből következően az egyes államok eltérően értelmezik a fogalom egyes elemeit. Nincs egységes vélemény arról, hogy mi az a határ, ill. mi az a mérce, amely az „ártatlan civilből” közvetlen résztvevőt és ezáltal potenciális támadási célpontot farag? Mik azok a konstitutív (mondhatni tényállási) elemek, amelyek megalapozottá teszik azt, hogy egy civil elveszítse a nemzetközi jog által biztosított védelmet illetve, hogy az elvesztett védelem pontosan mennyi ideig tart?</w:t>
      </w:r>
    </w:p>
    <w:p>
      <w:pPr>
        <w:pBdr/>
        <w:spacing w:before="240" w:after="240" w:line="240" w:lineRule="auto"/>
        <w:ind w:left="0" w:right="0"/>
        <w:jc w:val="left"/>
      </w:pPr>
      <w:r>
        <w:rPr>
          <w:color w:val="000000"/>
          <w:sz w:val="24"/>
          <w:szCs w:val="24"/>
        </w:rPr>
        <w:t xml:space="preserve">Mivel a civilek védelme alapvető nemzetközi kötelezettség, a Vöröskereszt Nemzetközi Bizottsága, humanitárius szervezet lévén felismerte a lépés alapvető szükségességét és 2009-ben megalkotta az ellenségeskedésben való közvetlen részvétel fogalmának értelmezésére vonatkozó, újraértelmező útmutatót, mely dolgozatom alappillére is egyben. Bár az Útmutató nem kötelező erejű, mégis hatalmas jelentőségű, mivel az egyetlen átfogó jellegű analizálója a témának.</w:t>
      </w:r>
    </w:p>
    <w:p>
      <w:pPr>
        <w:pBdr/>
        <w:spacing w:before="240" w:after="240" w:line="240" w:lineRule="auto"/>
        <w:ind w:left="0" w:right="0"/>
        <w:jc w:val="left"/>
      </w:pPr>
      <w:r>
        <w:rPr>
          <w:color w:val="000000"/>
          <w:sz w:val="24"/>
          <w:szCs w:val="24"/>
        </w:rPr>
        <w:t xml:space="preserve">Kérdéses azonban, hogy elengedő e egy ilyen nem kötelező erejű útmutató ahhoz, hogy a fent vázolt problémát megoldja és hogy az egyes államok gyakorlatát egy olyan irányba terelje, mely képes fenntartani civil népesség érdekei és a háború szükségletei közötti kényes egyensúlyt.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93686">
    <w:multiLevelType w:val="hybridMultilevel"/>
    <w:lvl w:ilvl="0" w:tplc="89884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93686">
    <w:abstractNumId w:val="19393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587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