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DOMOKOS RÉKA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Belovics Ervin</w:t>
            </w:r>
          </w:p>
          <w:p w:rsidR="00DB4822" w:rsidRDefault="00DB4822" w:rsidP="00E11062">
            <w:pPr>
              <w:pStyle w:val="Konzulensek"/>
            </w:pPr>
            <w:r w:rsidRPr="00DB4822">
              <w:t>tanszékvezető, 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amerikai büntető eljárásjog egyes kérdései</w:t>
      </w:r>
    </w:p>
    <w:p w:rsidR="00D71DF5" w:rsidRDefault="00D71DF5" w:rsidP="00AD2602">
      <w:pPr>
        <w:jc w:val="both"/>
      </w:pPr>
    </w:p>
    <w:p>
      <w:pPr>
        <w:pBdr/>
        <w:spacing w:before="240" w:after="240" w:line="240" w:lineRule="auto"/>
        <w:ind w:left="0" w:right="0"/>
        <w:jc w:val="left"/>
      </w:pPr>
      <w:r>
        <w:rPr>
          <w:color w:val="000000"/>
          <w:sz w:val="24"/>
          <w:szCs w:val="24"/>
        </w:rPr>
        <w:t xml:space="preserve">A hazai és az Amerikai Egyesült Államok jogrendszere jelentős eltérést mutat, ez az oka annak, hogy tanulmányom témáját az amerikai büntető eljárásjog képezi. Kutatásomat az USA büntető eljárásának alapjai feltárásával kezdtem. Ezt követte az egyes eljárási sajátosságok tanulmányozása.</w:t>
      </w:r>
    </w:p>
    <w:p>
      <w:pPr>
        <w:pBdr/>
        <w:spacing w:before="240" w:after="240" w:line="240" w:lineRule="auto"/>
        <w:ind w:left="0" w:right="0"/>
        <w:jc w:val="left"/>
      </w:pPr>
      <w:r>
        <w:rPr>
          <w:color w:val="000000"/>
          <w:sz w:val="24"/>
          <w:szCs w:val="24"/>
        </w:rPr>
        <w:t xml:space="preserve">A különbözőségekre való tekintettel fontosnak tartottam, hogy egy átfogó képet nyújtsak a témával kapcsolatban, különös tekintettel a magyar szakirodalom hiányára.</w:t>
      </w:r>
    </w:p>
    <w:p>
      <w:pPr>
        <w:pBdr/>
        <w:spacing w:before="240" w:after="240" w:line="240" w:lineRule="auto"/>
        <w:ind w:left="0" w:right="0"/>
        <w:jc w:val="left"/>
      </w:pPr>
      <w:r>
        <w:rPr>
          <w:color w:val="000000"/>
          <w:sz w:val="24"/>
          <w:szCs w:val="24"/>
        </w:rPr>
        <w:t xml:space="preserve">Ezt követően az esküdtszék és vádalku szabályozásával foglalkoztam. E két intézmény vonatkozásában igyekeztem összehasonlítani a magyar jogi megoldásokat az amerikaival.</w:t>
      </w:r>
    </w:p>
    <w:p>
      <w:pPr>
        <w:pBdr/>
        <w:spacing w:before="240" w:after="240" w:line="240" w:lineRule="auto"/>
        <w:ind w:left="0" w:right="0"/>
        <w:jc w:val="left"/>
      </w:pPr>
      <w:r>
        <w:rPr>
          <w:color w:val="000000"/>
          <w:sz w:val="24"/>
          <w:szCs w:val="24"/>
        </w:rPr>
        <w:t xml:space="preserve">Az esküdtszék ősi common law jogintézmény. A laikus elem a legtöbb igazságszolgáltatásában megjelenik, így Magyarországon is. Rövid ideig esküdtszék formájában, míg napjainkban ülnöki rendszerként. Dolgozatomban az esküdtszék különböző formáit és működéseit megvizsgálva arra a megállapításra jutottam, hogy az eljárás elnyújtását eredményezi, melynek következménye az esküdti rendszer használatának háttérbe szorulása.</w:t>
      </w:r>
    </w:p>
    <w:p>
      <w:pPr>
        <w:pBdr/>
        <w:spacing w:before="240" w:after="240" w:line="240" w:lineRule="auto"/>
        <w:ind w:left="0" w:right="0"/>
        <w:jc w:val="left"/>
      </w:pPr>
      <w:r>
        <w:rPr>
          <w:color w:val="000000"/>
          <w:sz w:val="24"/>
          <w:szCs w:val="24"/>
        </w:rPr>
        <w:t xml:space="preserve">Napjainkban a büntető igazságszolgáltatás leterheltsége egyre jelentősebb, szinte minden államban problémát okoz. E probléma feloldására számos jogi megoldás született. Amerikában a vádalku szolgál az eljárási terhek csökkentésére. Mi sem mutatja ezt jobban, mint az, hogy az eljárások 90-92%-a az ügyész és terhelt közt létrejött megállapodással zárul. Tanulmányomban a vádalku működésének és jogi szabályozásának bemutatása mellett arra törekedtem, hogy jogesetek tükrében világítsak rá az amerikai rendszer működésére. A vádalku egy igen megosztó jogi megoldás, azonban nélkülözhetetlen az USA-ban.</w:t>
      </w:r>
    </w:p>
    <w:p>
      <w:pPr>
        <w:pBdr/>
        <w:spacing w:before="240" w:after="240" w:line="240" w:lineRule="auto"/>
        <w:ind w:left="0" w:right="0"/>
        <w:jc w:val="left"/>
      </w:pPr>
      <w:r>
        <w:rPr>
          <w:color w:val="000000"/>
          <w:sz w:val="24"/>
          <w:szCs w:val="24"/>
        </w:rPr>
        <w:t xml:space="preserve">Létezik-e Magyarországon vádalku? A előzőekben bemutatott formában a válasz nem.</w:t>
      </w:r>
    </w:p>
    <w:p>
      <w:pPr>
        <w:pBdr/>
        <w:spacing w:before="240" w:after="240" w:line="240" w:lineRule="auto"/>
        <w:ind w:left="0" w:right="0"/>
        <w:jc w:val="left"/>
      </w:pPr>
      <w:r>
        <w:rPr>
          <w:color w:val="000000"/>
          <w:sz w:val="24"/>
          <w:szCs w:val="24"/>
        </w:rPr>
        <w:t xml:space="preserve">Az eljárások elhúzódása, mint globális probléma Magyarországon is jelen van. A jogalkotó különböző megoldásokat épít be a Büntetőeljárási törvénybe, úgymint: tárgyalás mellőzése, lemondás a tárgyalásról.</w:t>
      </w:r>
    </w:p>
    <w:p>
      <w:pPr>
        <w:pBdr/>
        <w:spacing w:before="240" w:after="240" w:line="240" w:lineRule="auto"/>
        <w:ind w:left="0" w:right="0"/>
        <w:jc w:val="left"/>
      </w:pPr>
      <w:r>
        <w:rPr>
          <w:color w:val="000000"/>
          <w:sz w:val="24"/>
          <w:szCs w:val="24"/>
        </w:rPr>
        <w:t xml:space="preserve">Arra a következtetésre jutottam, míg Amerikában a vádalku túlzottan megengedő, addig hazánkban az azt szolgáló intézmények merevek. Ezért a szabályozás kompromisszumos kialakítását látom megoldásnak.</w:t>
      </w:r>
    </w:p>
    <w:p>
      <w:pPr>
        <w:pBdr/>
        <w:spacing w:before="240" w:after="240" w:line="240" w:lineRule="auto"/>
        <w:ind w:left="0" w:right="0"/>
        <w:jc w:val="left"/>
      </w:pPr>
      <w:r>
        <w:rPr>
          <w:color w:val="000000"/>
          <w:sz w:val="24"/>
          <w:szCs w:val="24"/>
        </w:rPr>
        <w:t xml:space="preserve">Dolgozatom célja a feltárt probléma megoldásának kutatása és egy alternatíva kidolgozása.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72478">
    <w:multiLevelType w:val="hybridMultilevel"/>
    <w:lvl w:ilvl="0" w:tplc="94588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72478">
    <w:abstractNumId w:val="97572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820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