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FERENCZY</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Pál Sinku</w:t>
            </w:r>
          </w:p>
          <w:p w:rsidR="00DB4822" w:rsidRDefault="00DB4822" w:rsidP="00E11062">
            <w:pPr>
              <w:pStyle w:val="Konzulensek"/>
            </w:pPr>
            <w:r w:rsidRPr="00DB4822">
              <w:t>associate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Environmental criminal regulation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nature there is no punishment, just consequenses.” These consequenses are becoming more important nowadays. The protection of the environment is a very serious question of the modern man. The law is the civilization tool of this problem. In my essay, I put the Hungarian environmental criminal regulation in the centre of interest. I write about three main issues: about dogmatics and difficulties about the declaration, about international regulation, mainly Common Law and after that about the Hungarian regulation. In the Hungarian regulation there is a big progress from the antropocentric approach to the substainable development.</w:t>
      </w:r>
      <w:r>
        <w:rPr>
          <w:color w:val="000000"/>
          <w:sz w:val="24"/>
          <w:szCs w:val="24"/>
        </w:rPr>
        <w:br/>
        <w:t xml:space="preserve">The environmental regulation is a new sphere of the criminal law, but it is getting more remarkable nowadays. The green crime is becoming more refined, the pollutions are more wide, so these problems can solve just efficiant environmental criminal law.</w:t>
      </w:r>
      <w:r>
        <w:rPr>
          <w:color w:val="000000"/>
          <w:sz w:val="24"/>
          <w:szCs w:val="24"/>
        </w:rPr>
        <w:br/>
        <w:t xml:space="preserve">This is our common interest because the Earth is our home and capital.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989233">
    <w:multiLevelType w:val="hybridMultilevel"/>
    <w:lvl w:ilvl="0" w:tplc="25250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989233">
    <w:abstractNumId w:val="819892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87309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