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SAS ANDREA</w:t>
            </w:r>
          </w:p>
          <w:p w:rsidR="00C275A3" w:rsidRDefault="00A96AEC" w:rsidP="00C275A3">
            <w:pPr>
              <w:pStyle w:val="Hallgatokepzes"/>
            </w:pPr>
            <w:r>
              <w:t>Jogász</w:t>
            </w:r>
            <w:r>
              <w:br/>
            </w:r>
            <w:r w:rsidR="00E77B23">
              <w:t>Osztatlan, 9. félév</w:t>
            </w:r>
          </w:p>
          <w:p w:rsidR="00C265CE" w:rsidRPr="009E5FF1" w:rsidRDefault="00E77B23" w:rsidP="00C275A3">
            <w:pPr>
              <w:pStyle w:val="Hallgatokepzes"/>
              <w:rPr>
                <w:b/>
                <w:caps/>
              </w:rPr>
            </w:pPr>
            <w:r>
              <w:t>Pázmány Péter Katolikus Egyetem</w:t>
            </w:r>
            <w:r w:rsidR="00C275A3">
              <w:br/>
            </w:r>
            <w:r w:rsidR="00DB4822">
              <w:t>Jog- és Államtudományi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Paksy Máté</w:t>
            </w:r>
          </w:p>
          <w:p w:rsidR="00DB4822" w:rsidRDefault="00DB4822" w:rsidP="00E11062">
            <w:pPr>
              <w:pStyle w:val="Konzulensek"/>
            </w:pPr>
            <w:r w:rsidRPr="00DB4822">
              <w:t>egyetemi adjunktus,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törvényhozó mint az alkotmány öre? - Jeremy Waldron alkotmánybíráskodás-kritikája jogbölcseleti szempontból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Dolgozatomban azt vizsgálom meg, hogy vajon szükségszerű-e az alkotmánybíróság intézményének jelenléte egy képviseleti demokráciában. Úgy tűnik, hogy a történelem e kérdésre igennel felelt, ez lett a jól bevált gyakorlat mind az angolszász, mind a kontinentális országokban.</w:t>
      </w:r>
    </w:p>
    <w:p>
      <w:pPr>
        <w:widowControl w:val="on"/>
        <w:pBdr/>
        <w:spacing w:before="240" w:after="240" w:line="240" w:lineRule="auto"/>
        <w:ind w:left="0" w:right="0"/>
        <w:jc w:val="left"/>
      </w:pPr>
      <w:r>
        <w:rPr>
          <w:color w:val="000000"/>
          <w:sz w:val="24"/>
          <w:szCs w:val="24"/>
        </w:rPr>
        <w:t xml:space="preserve">Jeremy Waldron azonban az Egyesült Államok Legfelsőbb Bíróságának gyakorlatával kapcsolatosan fogalmazott meg éles kritikát és ezt kiterjesztette a többi angolszász ország gyakorlatára is. Waldron több érvet is felsorakoztat amellett, hogy a legfőbb taláros testület jelenléte miért nem szükséges egy képviseleti demokráciában. Ezek közül az egyik legfontosabb az, hogy az alkotmánybíróság nem rendelkezik demokratikus legitimációval. Szerinte az sem bizonyítható, hogy az alkotmánybíróság lenne az egyetlen intézmény, amely képes az alapvető emberi jogok védelmére. A legfőbb érv, ami az alkotmánybíróság mellett elhangzik az, hogy a testület tagjai olyan morális gondolkodásra képesek, amely segítségével könnyedén képesek dönteni egy alapvető joggal kapcsolatos kérdésben. Waldron szerint azonban ez nem igaz. Ezért mondja Waldron, hogy helyettes intézményként a törvényhozó testületnek kell ellátni az alapvető jogok védelmét.</w:t>
      </w:r>
    </w:p>
    <w:p>
      <w:pPr>
        <w:widowControl w:val="on"/>
        <w:pBdr/>
        <w:spacing w:before="240" w:after="240" w:line="240" w:lineRule="auto"/>
        <w:ind w:left="0" w:right="0"/>
        <w:jc w:val="left"/>
      </w:pPr>
      <w:r>
        <w:rPr>
          <w:color w:val="000000"/>
          <w:sz w:val="24"/>
          <w:szCs w:val="24"/>
        </w:rPr>
        <w:t xml:space="preserve">Waldron elmélete rendkívül vitatott a jogelméletben. Dolgozatomban ezeket a kritikákat is bemutatom.</w:t>
      </w:r>
    </w:p>
    <w:p>
      <w:pPr>
        <w:widowControl w:val="on"/>
        <w:pBdr/>
        <w:spacing w:before="240" w:after="240" w:line="240" w:lineRule="auto"/>
        <w:ind w:left="0" w:right="0"/>
        <w:jc w:val="left"/>
      </w:pPr>
      <w:r>
        <w:rPr>
          <w:color w:val="000000"/>
          <w:sz w:val="24"/>
          <w:szCs w:val="24"/>
        </w:rPr>
        <w:t xml:space="preserve">S végül hangsúlyozom, hogy Waldron elmélete nem normatív jellegű, vagyis nem azt javasolja, hogy ne legyen alkotmánybíráskodás. Mindössze arra világít rá, hogy egy olyan alkotmányos berendezkedésben, ami magába foglalja a képviseleti törvényhozást valamint az alapvető jogok garanciális védelmét, nem szükséges velejárója az alkotmánybíróság jelenléte. E dolgozat pedig pontosan erről szól, hogy rávilágítsunk arra, hogy miért érdemes megfontolni Waldron érveit.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519356">
    <w:multiLevelType w:val="hybridMultilevel"/>
    <w:lvl w:ilvl="0" w:tplc="838914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519356">
    <w:abstractNumId w:val="165193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04256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