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CSILLA BAKÓ</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Fekete PhD.</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Do you agree to hold a referendum? Constitution-theoretical and comparative analysis of public law</w:t>
      </w:r>
    </w:p>
    <w:p w:rsidR="00D71DF5" w:rsidRDefault="00D71DF5" w:rsidP="00AD2602">
      <w:pPr>
        <w:jc w:val="both"/>
      </w:pPr>
    </w:p>
    <w:p>
      <w:pPr>
        <w:pBdr/>
        <w:spacing w:before="240" w:after="240" w:line="240" w:lineRule="auto"/>
        <w:ind w:left="0" w:right="0"/>
        <w:jc w:val="left"/>
      </w:pPr>
      <w:r>
        <w:rPr>
          <w:color w:val="000000"/>
          <w:sz w:val="24"/>
          <w:szCs w:val="24"/>
        </w:rPr>
        <w:t xml:space="preserve">This paper examines the opportunities of direct emergence of popular sovereignty in parliamentary democracies. After a short theoretical summary on constitutional interpretations, it discusses the functions and choices of direct democracy via a comparative analysis of public law in Hungary and germanist countries, which our system of law is affected the most, such as Switzerland, Germany and Austria. The comparative analysis includes the constitutions and the acts about referendums and elections, taking into account the possible subjects of referendums, quorums, binding power and institutions of direct democracy, also not forgetting about the changes in the new Hungarian constitution.</w:t>
      </w:r>
      <w:r>
        <w:rPr>
          <w:color w:val="000000"/>
          <w:sz w:val="24"/>
          <w:szCs w:val="24"/>
        </w:rPr>
        <w:br/>
        <w:t xml:space="preserve">While in Austria the essential elements of direct democracy, popular initiative and enforceability are injured, in Switzerland, theoretically, even direct popular domination could occur. The regulation of Hungary and the examined German provinces are between these two extremes.</w:t>
      </w:r>
      <w:r>
        <w:rPr>
          <w:color w:val="000000"/>
          <w:sz w:val="24"/>
          <w:szCs w:val="24"/>
        </w:rPr>
        <w:br/>
        <w:t xml:space="preserve">Beside the opportunities given by the law it is necessary to see, how all these work practically. In Switzerland a referendum can be held on any tasks, but the questions are – often at a low participation – mostly rejected. In Hungary, a large part of the initiatives can not even reach to set a referendum, however, the Hungarian regulation could seem quite liberal at the first sight. Like in Switzerland, it is enough to collect quite few signatures in a broad term to initiate a binding referendum.</w:t>
      </w:r>
      <w:r>
        <w:rPr>
          <w:color w:val="000000"/>
          <w:sz w:val="24"/>
          <w:szCs w:val="24"/>
        </w:rPr>
        <w:br/>
        <w:t xml:space="preserve">On the other hand, in Hungary the direct emergence of the popular will is restricted by the long list of the forbidden subjects, the claim for a clear and simple question, – which could be very complicated at the same time – and the renewal of the previous strict quorum. The incompetence of the Hungarian citizens could be significantly reduced, if similarly to Switzerland and Germany, they could vote for a finished law proposal instead of a simple question. In the other examined countries mostly there is no quorum, except the case of changing the constitution, however, the quorum is needed because of the legitimacy of the referendums. But the too high quorums can easily pull back real citizen initiatives.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53096">
    <w:multiLevelType w:val="hybridMultilevel"/>
    <w:lvl w:ilvl="0" w:tplc="26660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53096">
    <w:abstractNumId w:val="663530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70354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