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ZLINSZKY PÉTER</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Kurucz Mihály</w:t>
            </w:r>
          </w:p>
          <w:p w:rsidR="00DB4822" w:rsidRDefault="00DB4822" w:rsidP="00E11062">
            <w:pPr>
              <w:pStyle w:val="Konzulensek"/>
            </w:pPr>
            <w:r w:rsidRPr="00DB4822">
              <w:t>külsős, ELTE ÁJK</w:t>
            </w:r>
          </w:p>
        </w:tc>
      </w:tr>
      <w:tr w:rsidR="00DB4822" w:rsidTr="00DB4822">
        <w:tc>
          <w:tcPr>
            <w:tcW w:w="9854" w:type="dxa"/>
          </w:tcPr>
          <w:p w:rsidR="00DB4822" w:rsidRPr="00DB4822" w:rsidRDefault="00DB4822" w:rsidP="004D7940">
            <w:pPr>
              <w:pStyle w:val="Konzulensek"/>
            </w:pPr>
            <w:r w:rsidRPr="00DB4822">
              <w:t>Dr. Lábady Tamás</w:t>
            </w:r>
          </w:p>
          <w:p w:rsidR="00DB4822" w:rsidRDefault="00DB4822" w:rsidP="00E11062">
            <w:pPr>
              <w:pStyle w:val="Konzulensek"/>
            </w:pPr>
            <w:r w:rsidRPr="00DB4822">
              <w:t>egyetemi docens,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földtulajdonjogi szabályozás Európai Unió szabta mozgástere</w:t>
      </w:r>
    </w:p>
    <w:p w:rsidR="00D71DF5" w:rsidRDefault="00D71DF5" w:rsidP="00AD2602">
      <w:pPr>
        <w:jc w:val="both"/>
      </w:pPr>
    </w:p>
    <w:p>
      <w:pPr>
        <w:pBdr/>
        <w:spacing w:before="240" w:after="240" w:line="240" w:lineRule="auto"/>
        <w:ind w:left="0" w:right="0"/>
        <w:jc w:val="left"/>
      </w:pPr>
      <w:r>
        <w:rPr>
          <w:color w:val="000000"/>
          <w:sz w:val="24"/>
          <w:szCs w:val="24"/>
        </w:rPr>
        <w:t xml:space="preserve">Magyarországnak új földtörvényre van szüksége. 2014 április 30-ig kell életbe lépnie az új szabályozásnak, ami megfelel az Európai Unió szabta mozgástérnek. Ezt vizsgáltam meg dolgozatomban, sorra véve az Európai Unió Működéséről Szóló Szerződés (EUMSz) vonatkozó rendelkezéseit, illetve az Európai Bíróság esetjogát.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99717">
    <w:multiLevelType w:val="hybridMultilevel"/>
    <w:lvl w:ilvl="0" w:tplc="40695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99717">
    <w:abstractNumId w:val="255997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0262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