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SCHNELL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szövetkezeti mozgalom és szövetkezeti jog első évtizedei (1830-1920)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1945 előtti szövetkezeti mozgalom és szövetkezeti jog még mindig egy kevésbé ismert területe a jogtörténetnek, pedig e jogterület a magyar kereskedelmi jog egyik legmélyebb gyökerekkel rendelkező, de máig elfelejtett kincsestára. Sajnos a szövetkezeteket sokan ma is a szocialista termelőszövetkezetekkel azonosítják. Dolgozatomban rávilágítok arra, hogy a polgári szövetkezetek és a szocialista termelőszövetkezetek teljesen ellentétes modellt képviselnek. A szövetkezetek eszméje is a társadalmi egyenlőtlenségeket okozó kapitalista rendszerrel szemben jött létre, azonban nem hirdette meg a társadalmi osztályok harcát, ráadásul a szövetkezetek nem kívánták felszámolni a kapitalista rendszert - ahogy arra Kuncz Ödön, kiváló kereskedelmi jogászunk több munkájában rámutatott - hanem a kapitalista rendszeren belüli társadalmi egyenlőtlenségek kiküszöbölésesre adtak alternatívát.</w:t>
      </w:r>
      <w:r>
        <w:rPr>
          <w:color w:val="000000"/>
          <w:sz w:val="24"/>
          <w:szCs w:val="24"/>
        </w:rPr>
        <w:br/>
        <w:t xml:space="preserve">A második világháborúig létező magyar jogi szabályozásban a szövetkezi jogunk nagy része a 1875-ös kereskedelmi törvényben volt szabályozva. A szabályok túlnyomó többsége a részvénytársaságokra vonatkozó rész alá lett rendelve, külön szabályozást csak azok a viszonyok nyertek, amelyek eltérőek voltak a részvénytársaságokra vonatkozó jogszabályoktól. Ezt a megoldást a szocialista és mai szövetkezeti jogtudomány számos képviselője kritizálta illetve kritizálja. Véleményem szerint azonban pontosan ez a szabályozási modell alapozta meg a szövetkezetek sikerét.</w:t>
      </w:r>
      <w:r>
        <w:rPr>
          <w:color w:val="000000"/>
          <w:sz w:val="24"/>
          <w:szCs w:val="24"/>
        </w:rPr>
        <w:br/>
        <w:t xml:space="preserve">Dolgozatom elején röviden bemutatom szövetkezeti mozgalom kialakulását Európában, különös hangsúlyt fektetve Angliára, a szövetkezeti mozgalom bölcsőjére és a német jogi szabályozásra, amelyre az 1945 előtti magyar szabályozás épül.</w:t>
      </w:r>
      <w:r>
        <w:rPr>
          <w:color w:val="000000"/>
          <w:sz w:val="24"/>
          <w:szCs w:val="24"/>
        </w:rPr>
        <w:br/>
        <w:t xml:space="preserve">Ezt követően ismertetem a magyar szövetkezeti mozgalom kialakulását és az 1875 és 1920 közötti magyarországi szabályozást, kiemelve az 1875. évi XXXVII.tc. kereskedelmi törvény szövetkezi szabályait és 1898. évi XXIII.tc. szövetkezeti törvényt. Részletesen foglalkozom a szövetkezet fogalmával, a szövetkezeti típusokkal, különös figyelmet szentelve a fogyasztási és a hitelszövetkezetekre, amelyek Magyarországon a legelterjedtebbek voltak. Részletesen tárgyalom az Országos Központi Hitelszövetkezet, és a Hangya szövetkezet kialakulásának történetét.</w:t>
      </w:r>
      <w:r>
        <w:rPr>
          <w:color w:val="000000"/>
          <w:sz w:val="24"/>
          <w:szCs w:val="24"/>
        </w:rPr>
        <w:br/>
        <w:t xml:space="preserve">A dolgozatom végén röviden foglalkozom a szövetkezeti jog 1920-as reformjával.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68164">
    <w:multiLevelType w:val="hybridMultilevel"/>
    <w:lvl w:ilvl="0" w:tplc="70541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68164">
    <w:abstractNumId w:val="23268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971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