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JUDITH IVÁNYI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Levente Tattay</w:t>
            </w:r>
          </w:p>
          <w:p w:rsidR="00DB4822" w:rsidRDefault="00DB4822" w:rsidP="00E11062">
            <w:pPr>
              <w:pStyle w:val="Konzulensek"/>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Is Tokaj ours? Legislatoin refers to the protection of origin of Tokaj Wine, legal issues related to the defence, the analisys of the Slovak-Hungarian wine talk in the lighft of domestic, international and EU legislation.</w:t>
      </w:r>
    </w:p>
    <w:p w:rsidR="00D71DF5" w:rsidRDefault="00D71DF5" w:rsidP="00AD2602">
      <w:pPr>
        <w:jc w:val="both"/>
      </w:pPr>
    </w:p>
    <w:p>
      <w:pPr>
        <w:pBdr/>
        <w:spacing w:before="240" w:after="240" w:line="240" w:lineRule="auto"/>
        <w:ind w:left="0" w:right="0"/>
        <w:jc w:val="left"/>
      </w:pPr>
      <w:r>
        <w:rPr>
          <w:color w:val="000000"/>
          <w:sz w:val="24"/>
          <w:szCs w:val="24"/>
        </w:rPr>
        <w:t xml:space="preserve">When I chose my thesis topic as the Tokaj wine in he long-running calvary, I could think this is such a prestigious product, so my main task is to protect the Hungaricum identifier of the Hungarien culture.</w:t>
      </w:r>
      <w:r>
        <w:rPr>
          <w:color w:val="000000"/>
          <w:sz w:val="24"/>
          <w:szCs w:val="24"/>
        </w:rPr>
        <w:br/>
        <w:t xml:space="preserve">I try to lay foundations for the problem, present the Tokaj wine regioen and that what makes this wine so special. Actually, then mí strong attitude in this topoc gets sense, but I would lik to get to the raised and unsolved problem trough the introduction of legislation as my academic word. Briefly, Slovaks endanger the Hungaricum fame of Tokaj vine and question the internatoinally recognized worth with using the Tokajszké’ Vino in large quantities, so the Hungarian fear is well-founded.</w:t>
      </w:r>
      <w:r>
        <w:rPr>
          <w:color w:val="000000"/>
          <w:sz w:val="24"/>
          <w:szCs w:val="24"/>
        </w:rPr>
        <w:br/>
        <w:t xml:space="preserve">What was the cause of this situation? What stages were between the two countries in he wine dispute? After long analisys I can get to the year 2010, which is the turning point. Hungary brings an action to the General Court against the European Comission to stop this evil condition.</w:t>
      </w:r>
      <w:r>
        <w:rPr>
          <w:color w:val="000000"/>
          <w:sz w:val="24"/>
          <w:szCs w:val="24"/>
        </w:rPr>
        <w:br/>
        <w:t xml:space="preserve">As I take a stand on he protection of Hungarian wine, on he basis of my standpoint, I give a seoaratde chapter about why the Court should decide on our side. There are both legal end economic arguments.</w:t>
      </w:r>
      <w:r>
        <w:rPr>
          <w:color w:val="000000"/>
          <w:sz w:val="24"/>
          <w:szCs w:val="24"/>
        </w:rPr>
        <w:br/>
        <w:t xml:space="preserve">In spite of this, thinking rationally and in light of the EU’s point of view on this issue, I suggest an agreement with the de lege ferenda between the two countires. I am excited about the decision, but I am afraid the negative result.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87261">
    <w:multiLevelType w:val="hybridMultilevel"/>
    <w:lvl w:ilvl="0" w:tplc="83593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87261">
    <w:abstractNumId w:val="86687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116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