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SZATHMÁRY</w:t>
            </w:r>
          </w:p>
          <w:p w:rsidR="00C275A3" w:rsidRDefault="00A96AEC" w:rsidP="00C275A3">
            <w:pPr>
              <w:pStyle w:val="Hallgatokepzes"/>
            </w:pPr>
            <w:r>
              <w:t>Civil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Nagy</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INFLATER – a new way of flood protection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it is a very crucial question to protect and how to protect our settlements from floods. In fact Hungary has 2 big and plenty of smaller rivers which can be very dangerous through the spring and autumn when most of floods are happening. For example only in 2010 the government spent more than 200 billion forints to the recovery of damages caused by floods in the spring. 600 people had to leave their houses and more than 9000 people’s gas and electricity service was unavailable. After all, the old flood protection system was unsatisfying and a new solution was needed.</w:t>
      </w:r>
    </w:p>
    <w:p>
      <w:pPr>
        <w:pBdr/>
        <w:spacing w:before="240" w:after="240" w:line="240" w:lineRule="auto"/>
        <w:ind w:left="0" w:right="0"/>
        <w:jc w:val="left"/>
      </w:pPr>
      <w:r>
        <w:rPr>
          <w:color w:val="000000"/>
          <w:sz w:val="24"/>
          <w:szCs w:val="24"/>
        </w:rPr>
        <w:t xml:space="preserve">The INFLATER technology which is a special, mobile flood protection equipment can be the solution we need to stop water from overtopping our embankments. The INFLATER itself is an easily transportable and quickly installable system which can substitute the former emergency flood defences, the soil filled bags. The point of the INFLATER is the uplifting force of water which raises an elastic wall with an air-filled balloon on top to stop water from overtopping. The entire system is made out of special polymers and is layed on the embankment crest and wall. The technology was developed by MFKK and in cooperation with the Department of Geotechnics of our university they made it to a real opportunity in flood protection systems.</w:t>
      </w:r>
    </w:p>
    <w:p>
      <w:pPr>
        <w:pBdr/>
        <w:spacing w:before="240" w:after="240" w:line="240" w:lineRule="auto"/>
        <w:ind w:left="0" w:right="0"/>
        <w:jc w:val="left"/>
      </w:pPr>
      <w:r>
        <w:rPr>
          <w:color w:val="000000"/>
          <w:sz w:val="24"/>
          <w:szCs w:val="24"/>
        </w:rPr>
        <w:t xml:space="preserve">In the TDK I took a part of this developing and research work with laboratory and field tests to compare various materials’ interaction on various soil types. The main goal of my research was to determine the scale of friction of these materials on the pre-defined soils. I examined five types of polymers all of them with unique properties of elasticity, roughness, thickness and manufacturing technology. The soils I used were the most common embankment materials or embankment covering materials: sand, clay, grass (in clay), asphalt and concrete.</w:t>
      </w:r>
    </w:p>
    <w:p>
      <w:pPr>
        <w:pBdr/>
        <w:spacing w:before="240" w:after="240" w:line="240" w:lineRule="auto"/>
        <w:ind w:left="0" w:right="0"/>
        <w:jc w:val="left"/>
      </w:pPr>
      <w:r>
        <w:rPr>
          <w:color w:val="000000"/>
          <w:sz w:val="24"/>
          <w:szCs w:val="24"/>
        </w:rPr>
        <w:t xml:space="preserve">The laboratory tests were performed with a modified laboratory shear box test where the lower part of soil was substituted with the test’s “soil” sample and the upper part was a simple iron prism. Between these I placed the actual polymer sample and started the shearing test. The field tests were pretty similar to the laboratory ones with a decent variance: by the shear box tests I used 60x60mm samples, but by the in-situ tests I had to use 130x150mm samples to be able to place the recommended loading correctly.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07886">
    <w:multiLevelType w:val="hybridMultilevel"/>
    <w:lvl w:ilvl="0" w:tplc="32907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07886">
    <w:abstractNumId w:val="60807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98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