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VÁMOS</w:t>
            </w:r>
          </w:p>
          <w:p w:rsidR="00C275A3" w:rsidRDefault="00A96AEC" w:rsidP="00C275A3">
            <w:pPr>
              <w:pStyle w:val="Hallgatokepzes"/>
            </w:pPr>
            <w:r>
              <w:t>MSc in Structural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Szendefy</w:t>
            </w:r>
          </w:p>
          <w:p w:rsidR="00DB4822" w:rsidRDefault="00DB4822" w:rsidP="00E11062">
            <w:pPr>
              <w:pStyle w:val="Konzulensek"/>
            </w:pPr>
            <w:r w:rsidRPr="00DB4822">
              <w:t>assistant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Cost-effectiveness analysis of retaining structures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research was to make a cost-effectiveness analysis of the retaining structures in Hungary. In result, I wanted to plot the cost of the wall versus the hight. With these fuctions a decision maker can easily choose the economically optimal solution.</w:t>
      </w:r>
    </w:p>
    <w:p>
      <w:pPr>
        <w:pBdr/>
        <w:spacing w:before="240" w:after="240" w:line="240" w:lineRule="auto"/>
        <w:ind w:left="0" w:right="0"/>
        <w:jc w:val="left"/>
      </w:pPr>
      <w:r>
        <w:rPr>
          <w:color w:val="000000"/>
          <w:sz w:val="24"/>
          <w:szCs w:val="24"/>
        </w:rPr>
        <w:t xml:space="preserve">I examined 8 different retaining solutions. I analysed the traditional gravity and cantilever walls and the anchored and non-anchored diaphragm walls. I also studied some modern structure such as the geosynthetic reinforced walls, the soil nailing and the hybrid walls. At the and I analysed the traditional slopes.</w:t>
      </w:r>
    </w:p>
    <w:p>
      <w:pPr>
        <w:pBdr/>
        <w:spacing w:before="240" w:after="240" w:line="240" w:lineRule="auto"/>
        <w:ind w:left="0" w:right="0"/>
        <w:jc w:val="left"/>
      </w:pPr>
      <w:r>
        <w:rPr>
          <w:color w:val="000000"/>
          <w:sz w:val="24"/>
          <w:szCs w:val="24"/>
        </w:rPr>
        <w:t xml:space="preserve">I divided the costs in three main parts. I found it important to calculate with expropriation cost based on the occupied area. The second cost component is the quantity of earthworks. The third componet was the requied material and labour costs.</w:t>
      </w:r>
    </w:p>
    <w:p>
      <w:pPr>
        <w:pBdr/>
        <w:spacing w:before="240" w:after="240" w:line="240" w:lineRule="auto"/>
        <w:ind w:left="0" w:right="0"/>
        <w:jc w:val="left"/>
      </w:pPr>
      <w:r>
        <w:rPr>
          <w:color w:val="000000"/>
          <w:sz w:val="24"/>
          <w:szCs w:val="24"/>
        </w:rPr>
        <w:t xml:space="preserve">It was higly likely that the type of the soil will influence the costs. That is why I made the calculations on three different typical hungarian soils. The first one is a granular sand, the second one is sandy silt- silty sand, and the third one is a cohesional clay.</w:t>
      </w:r>
    </w:p>
    <w:p>
      <w:pPr>
        <w:pBdr/>
        <w:spacing w:before="240" w:after="240" w:line="240" w:lineRule="auto"/>
        <w:ind w:left="0" w:right="0"/>
        <w:jc w:val="left"/>
      </w:pPr>
      <w:r>
        <w:rPr>
          <w:color w:val="000000"/>
          <w:sz w:val="24"/>
          <w:szCs w:val="24"/>
        </w:rPr>
        <w:t xml:space="preserve">After making the cost fuctions, the tendencies of the structures can be seen graphically. I found it important, to make this analysis always up to date. That is why every cost component can be modified. By this one can get an up to date result even after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03049">
    <w:multiLevelType w:val="hybridMultilevel"/>
    <w:lvl w:ilvl="0" w:tplc="37615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03049">
    <w:abstractNumId w:val="78403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392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