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ZOLTÁN ÁBRAHÁM</w:t>
            </w:r>
          </w:p>
          <w:p w:rsidR="00C275A3" w:rsidRDefault="00A96AEC" w:rsidP="00C275A3">
            <w:pPr>
              <w:pStyle w:val="Hallgatokepzes"/>
            </w:pPr>
            <w:r>
              <w:t>Civil Engineering</w:t>
            </w:r>
            <w:r>
              <w:br/>
            </w:r>
            <w:r w:rsidR="00E77B23">
              <w:t>BSc,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Civil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György Károlyi</w:t>
            </w:r>
          </w:p>
          <w:p w:rsidR="00DB4822" w:rsidRDefault="00DB4822" w:rsidP="00E11062">
            <w:pPr>
              <w:pStyle w:val="Konzulensek"/>
            </w:pPr>
            <w:r w:rsidRPr="00DB4822">
              <w:t>professor,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Strains and stresses of photoelastic beams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Certain nematic liquid crystal elastomers, called photoelastomers, change their structure</w:t>
      </w:r>
      <w:r>
        <w:rPr>
          <w:color w:val="000000"/>
          <w:sz w:val="24"/>
          <w:szCs w:val="24"/>
        </w:rPr>
        <w:br/>
        <w:t xml:space="preserve">and deform when exposed to light. The distribution of light intensity is not linear, rather,</w:t>
      </w:r>
      <w:r>
        <w:rPr>
          <w:color w:val="000000"/>
          <w:sz w:val="24"/>
          <w:szCs w:val="24"/>
        </w:rPr>
        <w:br/>
        <w:t xml:space="preserve">absorbed light in the material decreases exponentially with depth. As a consequence, two</w:t>
      </w:r>
      <w:r>
        <w:rPr>
          <w:color w:val="000000"/>
          <w:sz w:val="24"/>
          <w:szCs w:val="24"/>
        </w:rPr>
        <w:br/>
        <w:t xml:space="preserve">stress free axes may develop when the beam, beside light, has excentric normal load. I</w:t>
      </w:r>
      <w:r>
        <w:rPr>
          <w:color w:val="000000"/>
          <w:sz w:val="24"/>
          <w:szCs w:val="24"/>
        </w:rPr>
        <w:br/>
        <w:t xml:space="preserve">supplement previous studies [1] by investigating the static behavior of excentrically loaded</w:t>
      </w:r>
      <w:r>
        <w:rPr>
          <w:color w:val="000000"/>
          <w:sz w:val="24"/>
          <w:szCs w:val="24"/>
        </w:rPr>
        <w:br/>
        <w:t xml:space="preserve">photoelastics beams of symmetric cross-section under light. I systematically find the</w:t>
      </w:r>
      <w:r>
        <w:rPr>
          <w:color w:val="000000"/>
          <w:sz w:val="24"/>
          <w:szCs w:val="24"/>
        </w:rPr>
        <w:br/>
        <w:t xml:space="preserve">position of the stress free axes, then show analytical and numerical results of how the</w:t>
      </w:r>
      <w:r>
        <w:rPr>
          <w:color w:val="000000"/>
          <w:sz w:val="24"/>
          <w:szCs w:val="24"/>
        </w:rPr>
        <w:br/>
        <w:t xml:space="preserve">number and location of the stress free axes depend on the parameters. The equilibrium</w:t>
      </w:r>
      <w:r>
        <w:rPr>
          <w:color w:val="000000"/>
          <w:sz w:val="24"/>
          <w:szCs w:val="24"/>
        </w:rPr>
        <w:br/>
        <w:t xml:space="preserve">shape of the curved photoelastics beam is also presented.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[1]: M. Warner, L. Mahadevan, Photo-induced deformations of beams, plates and films,</w:t>
      </w:r>
      <w:r>
        <w:rPr>
          <w:color w:val="000000"/>
          <w:sz w:val="24"/>
          <w:szCs w:val="24"/>
        </w:rPr>
        <w:br/>
        <w:t xml:space="preserve">Phys. Rev. Lett. 92, 134302 (2004).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435950">
    <w:multiLevelType w:val="hybridMultilevel"/>
    <w:lvl w:ilvl="0" w:tplc="621216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435950">
    <w:abstractNumId w:val="424359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5273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