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JOBBÁGY</w:t>
            </w:r>
          </w:p>
          <w:p w:rsidR="00C275A3" w:rsidRDefault="00A96AEC" w:rsidP="00C275A3">
            <w:pPr>
              <w:pStyle w:val="Hallgatokepzes"/>
            </w:pPr>
            <w:r>
              <w:t>civil engineering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Imre Bojtár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Dynamic analysis of human femur by finite element method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were analysed some dynamic loads of the human femur. Walking- one of the most common everyday activities – causes relevant effects on this bone. Stresses and displacements during ordinary activities are probably out of a healthy man’s interest, but from other point of view (eg. analysis of prosthesis stability or a fracture fixation) they are essential. Using a finite element program, Ansys, I analysed not only walking but a high intensity dynamic load, stumbling too. I also made a comparison between these simulations and between static states (which I also was concerned with).</w:t>
      </w:r>
      <w:r>
        <w:rPr>
          <w:color w:val="000000"/>
          <w:sz w:val="24"/>
          <w:szCs w:val="24"/>
        </w:rPr>
        <w:br/>
        <w:t xml:space="preserve">The femur model was downloaded from a free digital data warehouse and was used for constructing the meshing and running the simulations. My work is based on a special research focused on contact forces in the hip during stumbling [1], but I used other publications in this topic also [2], [3]. The results of the analysis are detailed in the main text.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Bergmann G., Graichen F., Rohlmann A.: Hip joint contact forces during stumbling, Langenbecks Arch Surg. 2004 Feb; 389(1):53-59</w:t>
      </w:r>
      <w:r>
        <w:rPr>
          <w:color w:val="000000"/>
          <w:sz w:val="24"/>
          <w:szCs w:val="24"/>
        </w:rPr>
        <w:br/>
        <w:t xml:space="preserve">[2] Polgár K.: Analysis of elastic and plastic behaviour of human femur, Thesis 1994.</w:t>
      </w:r>
      <w:r>
        <w:rPr>
          <w:color w:val="000000"/>
          <w:sz w:val="24"/>
          <w:szCs w:val="24"/>
        </w:rPr>
        <w:br/>
        <w:t xml:space="preserve">[3] Czeglédi Á.: Static and dynamic strength analysis of human femur, Student Research Work 2002.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63246">
    <w:multiLevelType w:val="hybridMultilevel"/>
    <w:lvl w:ilvl="0" w:tplc="15204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63246">
    <w:abstractNumId w:val="890632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9542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