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
      </w:r>
    </w:p>
    <w:p w:rsidR="00D71DF5" w:rsidRDefault="00D71DF5" w:rsidP="00AD2602">
      <w:pPr>
        <w:jc w:val="both"/>
      </w:pPr>
    </w:p>
    <w:p>
      <w:pPr>
        <w:pBdr/>
        <w:spacing w:before="240" w:after="240" w:line="240" w:lineRule="auto"/>
        <w:ind w:left="0" w:right="0"/>
        <w:jc w:val="left"/>
      </w:pPr>
      <w:r>
        <w:rPr>
          <w:color w:val="000000"/>
          <w:sz w:val="24"/>
        </w:rPr>
        <w:t xml:space="preserve">Atmospheric water vapour is one of the most important greenhouse gases. On the other hand it has a crucial role in the water cycle, thus the density of atmospheric water vapour determines an upper limit of rainfall, the precipitable water vapour. The spatial and temporal distribution of atmospheric water vapour is advantageous to the numerical weather prediction of heavy rainfalls.</w:t>
      </w:r>
    </w:p>
    <w:p>
      <w:pPr>
        <w:pBdr/>
        <w:spacing w:before="240" w:after="240" w:line="240" w:lineRule="auto"/>
        <w:ind w:left="0" w:right="0"/>
        <w:jc w:val="left"/>
      </w:pPr>
      <w:r>
        <w:rPr>
          <w:color w:val="000000"/>
          <w:sz w:val="24"/>
        </w:rPr>
        <w:br/>
        <w:t xml:space="preserve">In this study the operational methods of atmospheric water vapour measurements are briefly introduced. Moreover, a self-developed software is used to create 4D water vapour models using the observations of the Hungarian active GNSS network. This processing technique utilizes the existing radiosonde observations. The models are derived using the least-squares adjustment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35577">
    <w:multiLevelType w:val="hybridMultilevel"/>
    <w:lvl w:ilvl="0" w:tplc="59095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35577">
    <w:abstractNumId w:val="54435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097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