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SZABO-MESZAROS</w:t>
            </w:r>
          </w:p>
          <w:p w:rsidR="00C275A3" w:rsidRDefault="00A96AEC" w:rsidP="00C275A3">
            <w:pPr>
              <w:pStyle w:val="Hallgatokepzes"/>
            </w:pPr>
            <w:r>
              <w:t>Civil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Baranya</w:t>
            </w:r>
          </w:p>
          <w:p w:rsidR="00DB4822" w:rsidRDefault="00DB4822" w:rsidP="00E11062">
            <w:pPr>
              <w:pStyle w:val="Konzulensek"/>
            </w:pPr>
            <w:r w:rsidRPr="00DB4822">
              <w:t>research fellow,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fluvial navigation on regulated river hydrodynamics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question of Danube’s navigability is almost as old as the modern inland waterway transport. In the last decades Danube – Maine – Rhine channel was opened, and it gives us a great possibility, what Europe had waiting for a long time. The connection between harbours from east and west side of the continent is already done. This action, which was supported by the European Union, takes direction for the more economical transit way intercontinentally. The new marketplaces make safer the economical relations with growing Asian regions. The DMR channel already gives us this connection, but the limits of river’s capacity are much higher, than what is currently taking advantage of that. </w:t>
      </w:r>
    </w:p>
    <w:p>
      <w:pPr>
        <w:pBdr/>
        <w:spacing w:before="240" w:after="240" w:line="240" w:lineRule="auto"/>
        <w:ind w:left="0" w:right="0"/>
        <w:jc w:val="left"/>
      </w:pPr>
      <w:r>
        <w:rPr>
          <w:color w:val="000000"/>
          <w:sz w:val="24"/>
          <w:szCs w:val="24"/>
        </w:rPr>
        <w:t xml:space="preserve">It has to be noticed nowadays, that the whole Hungarian reach is a problematic part of Danube from the navigation’s point of view. The European Union wants to enhance waterway transport, but Hungary ignores the related issues for decades, unfortunately. With such an attitude we endanger ourselves, the other countries, and shipping companies, too. Furthermore, the conditions to strengthen the connections between east and west sides of Europe are already ensured, or under implementation, by the neighbour countries. </w:t>
      </w:r>
    </w:p>
    <w:p>
      <w:pPr>
        <w:pBdr/>
        <w:spacing w:before="240" w:after="240" w:line="240" w:lineRule="auto"/>
        <w:ind w:left="0" w:right="0"/>
        <w:jc w:val="left"/>
      </w:pPr>
      <w:r>
        <w:rPr>
          <w:color w:val="000000"/>
          <w:sz w:val="24"/>
          <w:szCs w:val="24"/>
        </w:rPr>
        <w:t xml:space="preserve">In Hungary, the construction of dams is not supported as river regulation solution, despite that such an engineering measure could solve all of the waterway problems, moreover, it would result in other benefits too. Nevertheless, there are conventional ways to regulate a river in order to ensure the requested navigational depth and width for longer periods (10-15 years). Several investigations have been carried out in the last years to support feasibility studies by means of hydraulic scale models and numerical experiments, however, the influence of moving barges on the flow field has not yet been studied. This study aims to investigate the unsteady flow features caused by the moving barges focusing on the zones of river regulation structures. A 2D numerical flow model has been chosen for the numerical analysis. The tests will be carried out both in a schematised channel and in a “real’ Danube reach. As to the results of this study, relationships between the flow variables and the barge parameters will be set 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72699">
    <w:multiLevelType w:val="hybridMultilevel"/>
    <w:lvl w:ilvl="0" w:tplc="46410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72699">
    <w:abstractNumId w:val="80772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609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