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JUHÁSZ</w:t>
            </w:r>
          </w:p>
          <w:p w:rsidR="00C275A3" w:rsidRDefault="00A96AEC" w:rsidP="00C275A3">
            <w:pPr>
              <w:pStyle w:val="Hallgatokepzes"/>
            </w:pPr>
            <w:r>
              <w:t>Defence and Security Studies</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József Padányi engineer brigadier-general</w:t>
            </w:r>
          </w:p>
          <w:p w:rsidR="00DB4822" w:rsidRDefault="00DB4822" w:rsidP="00E11062">
            <w:pPr>
              <w:pStyle w:val="Konzulensek"/>
            </w:pPr>
            <w:r w:rsidRPr="00DB4822">
              <w:t>vice rector of strategy and institution development,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specific parts of security in relation to migration and asylum seeking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have been many studies regarding my essay since the migration related problems, because of their complexity, have inspired many researchers, professionals and students. The goal of this essay is to show the asylum seeking aspect of the migration process in our world today.</w:t>
      </w:r>
      <w:r>
        <w:rPr>
          <w:color w:val="000000"/>
          <w:sz w:val="24"/>
          <w:szCs w:val="24"/>
        </w:rPr>
        <w:br/>
        <w:t xml:space="preserve">The challenges that we face, including migration related problems, are intensified by globalization. Hungary's response to these dangers can be found in the National Security Strategy.</w:t>
      </w:r>
      <w:r>
        <w:rPr>
          <w:color w:val="000000"/>
          <w:sz w:val="24"/>
          <w:szCs w:val="24"/>
        </w:rPr>
        <w:br/>
        <w:t xml:space="preserve">The international organizations like the United Nations play a key role in the struggle against migration, so I will provide special attention to the UN High Commissioner for Refugees.</w:t>
      </w:r>
      <w:r>
        <w:rPr>
          <w:color w:val="000000"/>
          <w:sz w:val="24"/>
          <w:szCs w:val="24"/>
        </w:rPr>
        <w:br/>
        <w:t xml:space="preserve">Since it is often misinterpreted by the media I will clarify the different kinds of statuses of refugees. The success of international organizations is largely influenced by the performance of the affected states, which is why I found it necessary to demonstrate the works of the Office of Immigration and Nationality.</w:t>
      </w:r>
      <w:r>
        <w:rPr>
          <w:color w:val="000000"/>
          <w:sz w:val="24"/>
          <w:szCs w:val="24"/>
        </w:rPr>
        <w:br/>
        <w:t xml:space="preserve">Lastly, I will show the state of refugees and asylum seeking in Hungary, in which I will also present the shortcomings worded by the UNHCR, which also served as the basis for my study.</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14475">
    <w:multiLevelType w:val="hybridMultilevel"/>
    <w:lvl w:ilvl="0" w:tplc="36702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14475">
    <w:abstractNumId w:val="29114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3733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