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SZILVIA SZABÓ</w:t>
            </w:r>
          </w:p>
          <w:p w:rsidR="00C275A3" w:rsidRDefault="00A96AEC" w:rsidP="00C275A3">
            <w:pPr>
              <w:pStyle w:val="Hallgatokepzes"/>
            </w:pPr>
            <w:r>
              <w:t>military engineering</w:t>
            </w:r>
            <w:r>
              <w:br/>
            </w:r>
            <w:r w:rsidR="00E77B23">
              <w:t>BSc, 6.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col. László Szabó</w:t>
            </w:r>
          </w:p>
          <w:p w:rsidR="00DB4822" w:rsidRDefault="00DB4822" w:rsidP="00E11062">
            <w:pPr>
              <w:pStyle w:val="Konzulensek"/>
            </w:pPr>
            <w:r w:rsidRPr="00DB4822">
              <w:t>head of branch,  Ministry of Defence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Deployable capabilities of the Hungarian Defence Forces in different crisis situations (overview)</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study reviews the military capabilities, needed for implementation of armed military tasks (crisis situations) definen in the Basic Law of Hungary and other laws, and the avability of these capabilities, dealing with Hungary's NATO and EU initiatives. According this, the study tries getting answer, if the available and created capabilities are enough in effective crisis solving.</w:t>
      </w:r>
      <w:r>
        <w:rPr>
          <w:color w:val="000000"/>
          <w:sz w:val="24"/>
          <w:szCs w:val="24"/>
        </w:rPr>
        <w:br/>
        <w:t xml:space="preserve">In the past few years the law, and the contitutional control often, partly changed. After the release of ths Basic Law, it is necessary to review the management of crisis situations, re-evaluating tasks, and required needs. Hence, it also gives an overview of conscription and recent volunteer reserve system. The growing number of world conflicts, the proportionately growing demand for international engagement as a NATO member state also substantiate the actuality of the topic.</w:t>
      </w:r>
      <w:r>
        <w:rPr>
          <w:color w:val="000000"/>
          <w:sz w:val="24"/>
          <w:szCs w:val="24"/>
        </w:rPr>
        <w:br/>
        <w:t xml:space="preserve">Furthermore, the thesis gives a problem sattlement, and a starting point for further researches in topic of development and consumption of the Hungarian Army capabilities.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577475">
    <w:multiLevelType w:val="hybridMultilevel"/>
    <w:lvl w:ilvl="0" w:tplc="567527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577475">
    <w:abstractNumId w:val="165774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4058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