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RÉKA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Padányi József dandártábornok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Tábori lelkészség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tábori lelkészségről és a tábori lelkészi szolgálatokról írok. Történelmén és szervezeti felépítésén kívül interjúkon keresztül bemutatom a lelkészek felkészítését, missziós életét, hogyan egyeztetik össze a háborút és Istent, hogyan birkóznak meg a hadszíntér helyzeteivel saját lelki világukban és hogyan képesek e mellett a rájuk bízott katonák lelki ápolására.</w:t>
      </w:r>
      <w:r>
        <w:rPr>
          <w:color w:val="000000"/>
          <w:sz w:val="24"/>
          <w:szCs w:val="24"/>
        </w:rPr>
        <w:br/>
        <w:t xml:space="preserve">A Szolgálatok bemutatása egy külön fejezetben kapott helyet. A Katolikus Szolgálati Ág, a Protestáns Szolgálati Ág és a Tábori Rabbinátus szervezeti felépítésén kívül leírom az általuk kínált lehetőségeket, melyek csakis a katonák szórakoztatására és lelki épülésükre szolgálnak.</w:t>
      </w:r>
      <w:r>
        <w:rPr>
          <w:color w:val="000000"/>
          <w:sz w:val="24"/>
          <w:szCs w:val="24"/>
        </w:rPr>
        <w:br/>
        <w:t xml:space="preserve">Az utolsó része dolgozatomnak a tábori lelkészek közelebbi bemutatása.</w:t>
      </w:r>
      <w:r>
        <w:rPr>
          <w:color w:val="000000"/>
          <w:sz w:val="24"/>
          <w:szCs w:val="24"/>
        </w:rPr>
        <w:br/>
        <w:t xml:space="preserve">Írok a lelkészek lelki világáról is. Érdekelt, hogy milyen kihívásokkal kell megküzdeniük a lelkészeknek és hogyan próbálnak ezeknek megfelelni, hogyan egyeztethető össze nekik a háborús környezet.</w:t>
      </w:r>
      <w:r>
        <w:rPr>
          <w:color w:val="000000"/>
          <w:sz w:val="24"/>
          <w:szCs w:val="24"/>
        </w:rPr>
        <w:br/>
        <w:t xml:space="preserve">Feladatom célja az volt, hogy hűen bemutassam a lelkészek eme hivatását.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47369">
    <w:multiLevelType w:val="hybridMultilevel"/>
    <w:lvl w:ilvl="0" w:tplc="82425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47369">
    <w:abstractNumId w:val="34747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994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