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HAJDÚ ANDRÁS</w:t>
            </w:r>
          </w:p>
          <w:p w:rsidR="00C275A3" w:rsidRDefault="00A96AEC" w:rsidP="00C275A3">
            <w:pPr>
              <w:pStyle w:val="Hallgatokepzes"/>
            </w:pPr>
            <w:r>
              <w:t>Angol nyelv és irodalom - történelem</w:t>
            </w:r>
            <w:r>
              <w:br/>
            </w:r>
            <w:r w:rsidR="00E77B23">
              <w:t>MSc, 6. félév</w:t>
            </w:r>
          </w:p>
          <w:p w:rsidR="00C265CE" w:rsidRPr="009E5FF1" w:rsidRDefault="00E77B23" w:rsidP="00C275A3">
            <w:pPr>
              <w:pStyle w:val="Hallgatokepzes"/>
              <w:rPr>
                <w:b/>
                <w:caps/>
              </w:rPr>
            </w:pPr>
            <w:r>
              <w:t>Nemzeti Közszolgálati Egyetem</w:t>
            </w:r>
            <w:r w:rsidR="00C275A3">
              <w:br/>
            </w:r>
            <w:r w:rsidR="00DB4822">
              <w:t>Hadtudományi és Honvédtisztképző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Limpár Péter</w:t>
            </w:r>
          </w:p>
          <w:p w:rsidR="00DB4822" w:rsidRDefault="00DB4822" w:rsidP="00E11062">
            <w:pPr>
              <w:pStyle w:val="Konzulensek"/>
            </w:pPr>
            <w:r w:rsidRPr="00DB4822">
              <w:t>doktorandusz, SJE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irreguláris magyar egységek kialakulása, szerepe és fegyverzeti fejlődése az oszmán-magyar határvidéken a 16-17. században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dolgozat a Magyar Királyság és az oszmán Hódoltság határvidékén kialakuló irreguláris szabadcsapatok szervezeti, fegyverzeti és harcrendi fejlődésével foglalkozik a mohácsi csatától (1526) a tizenötéves háború végéig (1606). Részletesen taglalja a könnyűlovasság és ‒gyalogság harci technikáját a hasonló jellegű oszmán egységekkel szemben, a portyázás, a rabszedés, a lesvetés és a kémkedés módszereit, valamint a korszakot meghatározó európai hadügyi forradalom elemeit keresi azok fegyverzetében. A munka egyik pillére a széles nemzetközi és magyar szakirodalom, amely kiadott korhű források válogatásával és rendezésével, valamint levéltári kutatásokkal egészül ki. Jelenlegi formája egy nagyobb ívű munka alapozása, melyben már a fenn taglalt szerkezeti felépítés folyamatosan a primer forrásokra tevődik át. A munka rámutatott az irreguláris egységek kialakulásának korai szakaszának a jelenlegi történettudomány által mostohán kezelt mivoltára, nemzetközi viszonyokban vizsgálta azok harcászati és fegyverzeti változásait és feltárta azok sikerességének lehetséges okait mind a magyarországi, mind a nemzetközi küzdőtéren. Azzal, hogy az irreguláris könnyűfegyverzetű egységek harcművészeti jegyeit összehasonlította más, hasonló felszereltségű és technikájú katonaelemekkel, szakított az eddig csupán elszigetelt magyar elemként taglalt hajdúság és esetenként huszárság történetírásának dogmáival, ugyanakkor nem vonta kétségbe azok tényleges, specifikus jellemzőit.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051353">
    <w:multiLevelType w:val="hybridMultilevel"/>
    <w:lvl w:ilvl="0" w:tplc="294013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051353">
    <w:abstractNumId w:val="810513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21423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