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KOTI</w:t>
            </w:r>
          </w:p>
          <w:p w:rsidR="00C275A3" w:rsidRDefault="00A96AEC" w:rsidP="00C275A3">
            <w:pPr>
              <w:pStyle w:val="Hallgatokepzes"/>
            </w:pPr>
            <w:r>
              <w:t>Vehicle Engineer MSc</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Arpad Veress</w:t>
            </w:r>
          </w:p>
          <w:p w:rsidR="00DB4822" w:rsidRDefault="00DB4822" w:rsidP="00E11062">
            <w:pPr>
              <w:pStyle w:val="Konzulensek"/>
            </w:pPr>
            <w:r w:rsidRPr="00DB4822">
              <w:t> associate professor, BME KSK</w:t>
            </w:r>
          </w:p>
        </w:tc>
      </w:tr>
      <w:tr w:rsidR="00DB4822" w:rsidTr="00DB4822">
        <w:tc>
          <w:tcPr>
            <w:tcW w:w="9854" w:type="dxa"/>
          </w:tcPr>
          <w:p w:rsidR="00DB4822" w:rsidRPr="00DB4822" w:rsidRDefault="00DB4822" w:rsidP="004D7940">
            <w:pPr>
              <w:pStyle w:val="Konzulensek"/>
            </w:pPr>
            <w:r w:rsidRPr="00DB4822">
              <w:t>Dr. Balazs Gati</w:t>
            </w:r>
          </w:p>
          <w:p w:rsidR="00DB4822" w:rsidRDefault="00DB4822" w:rsidP="00E11062">
            <w:pPr>
              <w:pStyle w:val="Konzulensek"/>
            </w:pPr>
            <w:r w:rsidRPr="00DB4822">
              <w:t> associate professor,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CFD analyses of the Trainer 60 type aircraft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goal of the present study is to complete a CFD (Computational Fluid Dynamics) analyses to determine flow field around an unmanned aerial vehicle (UAV). Nowadays the numerical analysis is becoming more and more important in many fields of the engineering sciences, as an essential contribution to the modern design processes that provide an efficient possibility for substituting expensive and not achievable tests. However, it is important to note that the measurements cannot be replaced by the simulation completely. Originally, the CFD was developed for the nuclear and aircraft industry and it was used also in the present work. Several models and simulations have been created and performed in different angles of attack and compared with the real test results. Different mesh types and turbulence models have been tested in the present work also. Finally, the next steps were to define the next steps of the work, which are the improvements of the aircraft drag coefficient calculation methods and the applications and validations of other theories.</w:t>
      </w:r>
    </w:p>
    <w:p>
      <w:pPr>
        <w:pBdr/>
        <w:spacing w:before="240" w:after="240" w:line="240" w:lineRule="auto"/>
        <w:ind w:left="0" w:right="0"/>
        <w:jc w:val="left"/>
      </w:pPr>
      <w:r>
        <w:rPr>
          <w:color w:val="000000"/>
          <w:sz w:val="24"/>
          <w:szCs w:val="24"/>
        </w:rPr>
        <w:t xml:space="preserve">Keywords: UAV, computational fluid dynamics, mesh types, turbulence models, aircraft polar curve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59758">
    <w:multiLevelType w:val="hybridMultilevel"/>
    <w:lvl w:ilvl="0" w:tplc="83348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59758">
    <w:abstractNumId w:val="42759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17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