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MIHÁLYNÉ JURKINYA</w:t>
            </w:r>
          </w:p>
          <w:p w:rsidR="00C275A3" w:rsidRDefault="00A96AEC" w:rsidP="00C275A3">
            <w:pPr>
              <w:pStyle w:val="Hallgatokepzes"/>
            </w:pPr>
            <w:r>
              <w:t>Human manager assistens</w:t>
            </w:r>
            <w:r>
              <w:br/>
            </w:r>
            <w:r w:rsidR="00E77B23">
              <w:t>MA, 1.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Pongrácz Dr.</w:t>
            </w:r>
          </w:p>
          <w:p w:rsidR="00DB4822" w:rsidRDefault="00DB4822" w:rsidP="00E11062">
            <w:pPr>
              <w:pStyle w:val="Konzulensek"/>
            </w:pPr>
            <w:r w:rsidRPr="00DB4822">
              <w:t>  assistant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Career orientation at the start of the secondary school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topic is the career orientation at the start of the secondary school, of those pupils who left secondary school education. I tried to demonstrate how career orientation works in the practice, through my own school research. What motivate children, what problems and solutions must their parents face, what kind of future perspectives have the pupils. The actuality of the topic influenced my topic choice. Its role is important in the career orientation process, to support and ensure the correspondence in the job. In my empirical work I focused on the first stage of this process, the primary school situation, namely on the personal factors of the career orientation. I supposed that the given age group is not yet ready for the commitment to a profession, does not own the necessary self-knowledge abilities, and the age group with the parents influence the progress.</w:t>
      </w:r>
    </w:p>
    <w:p>
      <w:pPr>
        <w:widowControl w:val="on"/>
        <w:pBdr/>
        <w:spacing w:before="240" w:after="240" w:line="240" w:lineRule="auto"/>
        <w:ind w:left="0" w:right="0"/>
        <w:jc w:val="left"/>
      </w:pPr>
      <w:r>
        <w:rPr>
          <w:color w:val="000000"/>
          <w:sz w:val="24"/>
          <w:szCs w:val="24"/>
        </w:rPr>
        <w:t xml:space="preserve">I worked with a general, traditional method, using self-filling, self-reporting questionnaire, with mixed question types. My target group involves the parents, also searching for their opinion on their children's orientation. </w:t>
      </w:r>
    </w:p>
    <w:p>
      <w:pPr>
        <w:widowControl w:val="on"/>
        <w:pBdr/>
        <w:spacing w:before="240" w:after="240" w:line="240" w:lineRule="auto"/>
        <w:ind w:left="0" w:right="0"/>
        <w:jc w:val="left"/>
      </w:pPr>
      <w:r>
        <w:rPr>
          <w:color w:val="000000"/>
          <w:sz w:val="24"/>
          <w:szCs w:val="24"/>
        </w:rPr>
        <w:t xml:space="preserve">Excluding parents' instructions and influencing each other, a 7th and a 8th year class filled the questionnaire.</w:t>
      </w:r>
    </w:p>
    <w:p>
      <w:pPr>
        <w:widowControl w:val="on"/>
        <w:pBdr/>
        <w:spacing w:before="240" w:after="240" w:line="240" w:lineRule="auto"/>
        <w:ind w:left="0" w:right="0"/>
        <w:jc w:val="left"/>
      </w:pPr>
      <w:r>
        <w:rPr>
          <w:color w:val="000000"/>
          <w:sz w:val="24"/>
          <w:szCs w:val="24"/>
        </w:rPr>
        <w:t xml:space="preserve">The results were others that I expected in my hypothesis. The career orientation fitted well their well-known abilities and capabilities. The parents and the age group have supporting, but not influencing effect. Children ask the opinion of the parents, but can make autonomous decision.</w:t>
      </w:r>
    </w:p>
    <w:p>
      <w:pPr>
        <w:widowControl w:val="on"/>
        <w:pBdr/>
        <w:spacing w:before="240" w:after="240" w:line="240" w:lineRule="auto"/>
        <w:ind w:left="0" w:right="0"/>
        <w:jc w:val="left"/>
      </w:pPr>
      <w:r>
        <w:rPr>
          <w:color w:val="000000"/>
          <w:sz w:val="24"/>
          <w:szCs w:val="24"/>
        </w:rPr>
        <w:t xml:space="preserve">It would be interesting to know whether they will work in the career that they have choosen. This would be possible in a follow-up career study.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31550">
    <w:multiLevelType w:val="hybridMultilevel"/>
    <w:lvl w:ilvl="0" w:tplc="10240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31550">
    <w:abstractNumId w:val="722315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6109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