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DÁVID</w:t>
            </w:r>
          </w:p>
          <w:p w:rsidR="00C275A3" w:rsidRDefault="00A96AEC" w:rsidP="00C275A3">
            <w:pPr>
              <w:pStyle w:val="Hallgatokepzes"/>
            </w:pPr>
            <w:r>
              <w:t>Emberi erőforrás tanácsadó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Vehrer Adél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katonai életpálya változásai az átalakuló Magyar Honvédségben, katonák esélyei a munkaerőpiacon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életpálya, változás, reintegráció</w:t>
      </w:r>
      <w:r>
        <w:rPr>
          <w:color w:val="000000"/>
          <w:sz w:val="24"/>
          <w:szCs w:val="24"/>
        </w:rPr>
        <w:br/>
        <w:t xml:space="preserve">Humánerőforrás gazdálkodási szempontból véleményem szerint a Magyar Honvédség az egyik legtipikusabb példa a felgyorsult társadalmi és gazdasági folyamatok okozta személyi állományváltozás bemutatására. Emberi erőforrás tanácsadó mesterszakosként felkeltette érdeklődésemet a „katonák, mint speciális munkaerő-piaci csoport” témaköre. Dolgozatom megírásában megkerülhetetlen tényező volt az is, hogy úgynevezett katonacsaládba születtem.</w:t>
      </w:r>
      <w:r>
        <w:rPr>
          <w:color w:val="000000"/>
          <w:sz w:val="24"/>
          <w:szCs w:val="24"/>
        </w:rPr>
        <w:br/>
        <w:t xml:space="preserve">Dolgozatom célja, megvizsgálni, elemezni, hogy a Magyar Honvédségben történő átszervezések az aktív és a már kivált katonák pályájára milyen hatást gyakorolnak. Az elméleti kutatást így a Magyar Honvédség átalakításaira alapozom, a gyakorlati kutatás a munkaerő-piaci esélyeket és a személyes pályaképet vizsgálja.</w:t>
      </w:r>
      <w:r>
        <w:rPr>
          <w:color w:val="000000"/>
          <w:sz w:val="24"/>
          <w:szCs w:val="24"/>
        </w:rPr>
        <w:br/>
        <w:t xml:space="preserve">Magyarországon a rendszerváltás óta eltelt több mint húsz évben jelentős gazdasági és társadalmi változás ment végbe, amely a közszférát halmozott mértékben érintette. A költségvetési szervek - mint például a Magyar Honvédség- strukturális, technológiai és humán erőforrás szempontból is folyamatos megfelelésnek van kitéve mind a hazai, mind a nemzetközi elvárásoknak. A honvédség esetében döntő változás a kétpólusú világ megszűnésével kialakuló békeidőben való megfelelő helytállás. A Magyar Honvédségnél drasztikus létszámcsökkentést okoztak az állandó szerkezeti átalakítások. A rendszerváltás előtti évhez képest a 155 ezres tömeghadseregből mostanra a honvédség 2012. évi tervezett költségvetési létszámkerete 25427 fő.</w:t>
      </w:r>
      <w:r>
        <w:rPr>
          <w:color w:val="000000"/>
          <w:sz w:val="24"/>
          <w:szCs w:val="24"/>
        </w:rPr>
        <w:br/>
        <w:t xml:space="preserve">Az említett változások tehát döntően hatottak a honvédség létszámára, működési elveire és a társadalommal kialakított kapcsolatrendszerére. A kilencvenes éveket követő szervezeti változások több humánstratégia kidolgozását tették szükségessé. Folyamatos létszámleépítések következtében a hivatásos tiszti és altiszti állomány egy része szolgálati nyugállományba került. A honvédségtől kiváltak közül, akiknek az előbb említet törvény adta lehetősége nem volt, kiáramlottak a munkaerőpiacra, így megnövelték a magyarországi munkanélküliségi mutatókat és egyben a társadalomra is döntő hatást gyakoroltak. A folyamatosan csökkenő létszámú honvédségen belül maradó állomány – az aktív katonák – életpályája lehetőségei egyre inkább szűkülő tendenciát mutattak, és mutatnak jelenleg is. A Magyar Honvédség átalakítása még nem fejeződött be, így a hivatásos és szerződés állomány egyre nagyobb kihívásokkal néz szembe a mai napig.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614314">
    <w:multiLevelType w:val="hybridMultilevel"/>
    <w:lvl w:ilvl="0" w:tplc="77289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614314">
    <w:abstractNumId w:val="516143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90619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