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FÜLÖP</w:t>
            </w:r>
          </w:p>
          <w:p w:rsidR="00C275A3" w:rsidRDefault="00A96AEC" w:rsidP="00C275A3">
            <w:pPr>
              <w:pStyle w:val="Hallgatokepzes"/>
            </w:pPr>
            <w:r>
              <w:t>Biochemical 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Deák / Dr. Deák András</w:t>
            </w:r>
          </w:p>
          <w:p w:rsidR="00DB4822" w:rsidRDefault="00DB4822" w:rsidP="00E11062">
            <w:pPr>
              <w:pStyle w:val="Konzulensek"/>
            </w:pPr>
            <w:r w:rsidRPr="00DB4822">
              <w:t>research fellow / tudományos munkatárs,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Gold nanostructures prepared by directed self-assembly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Nanostructured thin films hold a great promise in the field of energy conversion (solar cell, light sources, catalysis) and biology related applications (microfluidics, sensorics) owing to their special optical and surface properties. Noble metal (typically gold or silver) nanostructures, having appropriate features on the proper length scale, when interacting with light can support localized plasmon resonance modes. Due to the resonance phenomena very high electric fields are created in the close proximity of the structures, enabling a number of advanced application. With it's help, solar cells and light sources with higher efficiency or catalytic systems can be created, and biomolecules can be detected with very high sensitivity.</w:t>
      </w:r>
    </w:p>
    <w:p>
      <w:pPr>
        <w:pBdr/>
        <w:spacing w:before="240" w:after="240" w:line="240" w:lineRule="auto"/>
        <w:ind w:left="0" w:right="0"/>
        <w:jc w:val="left"/>
      </w:pPr>
      <w:r>
        <w:rPr>
          <w:color w:val="000000"/>
          <w:sz w:val="24"/>
          <w:szCs w:val="24"/>
        </w:rPr>
        <w:t xml:space="preserve">The aim of my research was to create nanostructures with specific surface geometry, using bottom-up assembly methods, exploiting the possibilities of directed self-assembly. My main research question was whether it's possible - using concepts of colloid chemistry - to influence the structureand hereby the properties of complex systems. First monolayers of nanoparticles on solidsubstrates were prepared. Using these monolayers and wet-chemistry (electrochemistry, capillary lithography), gold nanostructures were created on macroscopic surfaces. The samples were investigated using optical spectroscopy, atomic force microscopy and scanning electron-microscopy.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891340">
    <w:multiLevelType w:val="hybridMultilevel"/>
    <w:lvl w:ilvl="0" w:tplc="438874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891340">
    <w:abstractNumId w:val="188913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38961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