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SOLTI</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Szilágyi</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Synthesis and characterization of poly(aspartic acid)-l-poly(N-isopropylacrylamide) conetwork hydrogels</w:t>
      </w:r>
    </w:p>
    <w:p w:rsidR="00D71DF5" w:rsidRDefault="00D71DF5" w:rsidP="00AD2602">
      <w:pPr>
        <w:jc w:val="both"/>
      </w:pPr>
    </w:p>
    <w:p>
      <w:pPr>
        <w:pBdr/>
        <w:spacing w:before="240" w:after="240" w:line="240" w:lineRule="auto"/>
        <w:ind w:left="0" w:right="0"/>
        <w:jc w:val="left"/>
      </w:pPr>
      <w:r>
        <w:rPr>
          <w:color w:val="000000"/>
          <w:sz w:val="24"/>
          <w:szCs w:val="24"/>
        </w:rPr>
        <w:t xml:space="preserve">     The advantage of controlled drug delivery systems is that they are able to enhance the bio-utilization of the delivered agents, hence the intake of toxic components can be decreased which leads to an environment- and health-friendly way of forming drugs. Physical and mechanical properties of polymer gels can be tailored by changing the environmental parameters so in the field of drug formulation and targeting, polymer gels are gaining ground as promising delivery systems.</w:t>
      </w:r>
      <w:r>
        <w:rPr>
          <w:color w:val="000000"/>
          <w:sz w:val="24"/>
          <w:szCs w:val="24"/>
        </w:rPr>
        <w:br/>
        <w:t xml:space="preserve">     Water soluble polysuccinimide (PSI) was synthesized by functionalization with hidroxyethyl pendant groups. With a subsequent modification with allylamine a modified PSI susceptible to radical initiators was prepared. PNIPAAm-PSI conetwork hydrogels was synthesized by using N isopropylacrylamide (NIPAAm) and the modified PSI in a free radical polymerization reaction. The multiresponsive – pH and thermoresponsive – PNIPAAm-PASP hydrogel conetwork was obtained after a subsequent hydrolysis.</w:t>
      </w:r>
      <w:r>
        <w:rPr>
          <w:color w:val="000000"/>
          <w:sz w:val="24"/>
          <w:szCs w:val="24"/>
        </w:rPr>
        <w:br/>
        <w:t xml:space="preserve">     The structure of the multiresponsive hydrogel was studied by Fourier transformation infrared spectroscopy (FTIR) and nuclear magnetic resonance (NMR). The morphology was investigated by scanning electron microscopy (SEM). The swelling properties of the hydrogel conetworks were studied as a function of the temperature and the pH. Using DiclofenacNa as a model drug in vitro drug release experiments were carried out, and the release profiles were characterized.</w:t>
      </w:r>
    </w:p>
    <w:p>
      <w:pPr>
        <w:pBdr/>
        <w:spacing w:before="240" w:after="240" w:line="240" w:lineRule="auto"/>
        <w:ind w:left="0" w:right="0"/>
        <w:jc w:val="left"/>
      </w:pPr>
      <w:r>
        <w:rPr>
          <w:color w:val="000000"/>
          <w:sz w:val="24"/>
          <w:szCs w:val="24"/>
        </w:rPr>
        <w:t xml:space="preserve">Acknowledgement: Acknowledgement: This research was supported by the OTKA Foundation (PD76401) and by the NKTH - ASTAR Hungarian - Singaporean Bilateral S&amp;T International Co-operation (BIOSPONA). This research was also supported by the János Bolyai Research Scholarship.</w:t>
      </w:r>
    </w:p>
    <w:p>
      <w:pPr>
        <w:pBdr/>
        <w:spacing w:before="240" w:after="240" w:line="240" w:lineRule="auto"/>
        <w:ind w:left="0" w:right="0"/>
        <w:jc w:val="left"/>
      </w:pPr>
      <w:r>
        <w:rPr>
          <w:color w:val="000000"/>
          <w:sz w:val="24"/>
          <w:szCs w:val="24"/>
        </w:rPr>
        <w:t xml:space="preserve">References:</w:t>
      </w:r>
      <w:r>
        <w:rPr>
          <w:color w:val="000000"/>
          <w:sz w:val="24"/>
          <w:szCs w:val="24"/>
        </w:rPr>
        <w:br/>
        <w:t xml:space="preserve">(1). Ward M. A.; Georgiou T. K.: Polymers 3 1215-1242 (2011)</w:t>
      </w:r>
      <w:r>
        <w:rPr>
          <w:color w:val="000000"/>
          <w:sz w:val="24"/>
          <w:szCs w:val="24"/>
        </w:rPr>
        <w:br/>
        <w:t xml:space="preserve">(2). Erdodi G.; Kennedy J. P.: Progress in Polymer Science 31 1-18 (2006)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81063">
    <w:multiLevelType w:val="hybridMultilevel"/>
    <w:lvl w:ilvl="0" w:tplc="43765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81063">
    <w:abstractNumId w:val="10481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043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