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KALMÁR</w:t>
            </w:r>
          </w:p>
          <w:p w:rsidR="00C275A3" w:rsidRDefault="00A96AEC" w:rsidP="00C275A3">
            <w:pPr>
              <w:pStyle w:val="Hallgatokepzes"/>
            </w:pPr>
            <w:r>
              <w:t> 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Károly Renner</w:t>
            </w:r>
          </w:p>
          <w:p w:rsidR="00DB4822" w:rsidRDefault="00DB4822" w:rsidP="00E11062">
            <w:pPr>
              <w:pStyle w:val="Konzulensek"/>
            </w:pPr>
            <w:r w:rsidRPr="00DB4822">
              <w:t>research fellow,  Hungarian Academy of Sciences, Research Centre for Natural Sciences, Institute of Materials and Environmental Chemistry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Deformation mechanism and impact properties of three component PP/wood/elastomer composites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Fillers are often used to reduce the price of commodity polymer or to improve properties. Minera l filers were used for wide range of applications, but they are replaced by natural materials more and more frequently. The benefits of such natural materials are that they are obtained from renewable resources and they are cheaper than polymers. Several products made from wood-polymer composite are already on the market such as profiles for building industry of garden furniture, but even toothbrush is produced from wood-polymer composites. The addition of filler influences the mechanical properties of the composite. The stiffness is increased almost in every case but impact resistance is usually reduced which is important property of structural materials. This latter effect can be compensated by the addition of different elastomers to the system. The mechanical and impact properties are determined by the micromechanical processes taking place during deformation. Such processes are the shear yielding of the matrix, microcracking, debonding of the interface, cavitation, fiber fracture and pull out. Former studies proved that this three component systems can have different structures. On one hand the elastomer can encapsulate the filler resulting in embedded structure. On the other the elastomer and the filler can form separate dispersion in the matrix. Until now the correlation between the structure formed during processing and impact properties is not explained.</w:t>
      </w:r>
      <w:r>
        <w:rPr>
          <w:color w:val="000000"/>
          <w:sz w:val="24"/>
          <w:szCs w:val="24"/>
        </w:rPr>
        <w:br/>
        <w:t xml:space="preserve">The aim of this study was to find correlation between the structure of the composites, the deformation processes and the properties. I prepared composites from several wood fibers and elastomers in polypropylene by extrusion and injection molding. I performed tensile and impact tests to characterize composites properties and tried to identify deformation processes with the help of acoustic emission. The structure of the composites were checked with scanning electron microscopy.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24670">
    <w:multiLevelType w:val="hybridMultilevel"/>
    <w:lvl w:ilvl="0" w:tplc="46772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24670">
    <w:abstractNumId w:val="821246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31372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