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VERONIKA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Veronika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REPRESSZIÓ - DEREPRESSZIÓ ELVEN MŰKÖDŐ MOLEKULÁRIS KAPCSOLÓ KARAKTERIZÁLÁSA STAPHYLOCOCCUS AUREUS-BAN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Staphylococcus aureus patogenicitási szigetei (SaPI) a baktérium fertőzőképességéért felelős géneket (toxin) kódolnak, szerepük a virulens gének terjesztése a baktérium populációk közt. A SaPI kifejeződését egy Stl nevezetű fehérje gátolja. A </w:t>
      </w:r>
      <w:r>
        <w:rPr>
          <w:color w:val="000000"/>
          <w:sz w:val="24"/>
          <w:position w:val="-3"/>
        </w:rPr>
        <w:drawing>
          <wp:inline distT="0" distB="0" distL="0" distR="0">
            <wp:extent cx="115200" cy="136800"/>
            <wp:docPr id="93781366" name="name150b5f2293771e" descr="18178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78_1.gif"/>
                    <pic:cNvPicPr/>
                  </pic:nvPicPr>
                  <pic:blipFill>
                    <a:blip r:embed="rId150b5f229376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 11 fág fertőzés következtében a fág dUTPáz fehérjéje kölcsönhatásba lép az Stl fehérjével, ezáltal derepresszálja a SaPI DNS kifejeződését, amely elindítja a kivágás-replikáció-csomagolás ciklusát.</w:t>
      </w:r>
      <w:r>
        <w:rPr>
          <w:color w:val="000000"/>
          <w:sz w:val="24"/>
        </w:rPr>
        <w:br/>
        <w:t xml:space="preserve">Munkám során a </w:t>
      </w:r>
      <w:r>
        <w:rPr>
          <w:color w:val="000000"/>
          <w:sz w:val="24"/>
          <w:position w:val="-3"/>
        </w:rPr>
        <w:drawing>
          <wp:inline distT="0" distB="0" distL="0" distR="0">
            <wp:extent cx="115200" cy="136800"/>
            <wp:docPr id="87588238" name="name150b5f22937b1e" descr="18178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78_2.gif"/>
                    <pic:cNvPicPr/>
                  </pic:nvPicPr>
                  <pic:blipFill>
                    <a:blip r:embed="rId150b5f22937a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 11 fág dUTPáz és az Stl fehérje tulajdonságait és a közöttük létrejött kölcsönhatás kialakulását különféle módszerek (spektrofotometria, fluorimetria, EMSA) felhasználásával jellemeztem. Mutáns enzimek alkalmazásával vizsgáltam a </w:t>
      </w:r>
      <w:r>
        <w:rPr>
          <w:color w:val="000000"/>
          <w:sz w:val="24"/>
          <w:position w:val="-3"/>
        </w:rPr>
        <w:drawing>
          <wp:inline distT="0" distB="0" distL="0" distR="0">
            <wp:extent cx="115200" cy="136800"/>
            <wp:docPr id="13668649" name="name150b5f22937dce" descr="18178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78_3.gif"/>
                    <pic:cNvPicPr/>
                  </pic:nvPicPr>
                  <pic:blipFill>
                    <a:blip r:embed="rId150b5f22937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 11 fág dUTPáz két jellemző szerkezeti elemének  a C-terminális karnak és a fajspecifikus inzert motívumnak  szerepét a szubsztráttal illetve az Stl-el való kötésben.</w:t>
      </w:r>
      <w:r>
        <w:rPr>
          <w:color w:val="000000"/>
          <w:sz w:val="24"/>
        </w:rPr>
        <w:br/>
        <w:t xml:space="preserve">A katalitikus aktivitás mértéke a vad típusú és inzert mentes </w:t>
      </w:r>
      <w:r>
        <w:rPr>
          <w:color w:val="000000"/>
          <w:sz w:val="24"/>
          <w:position w:val="-3"/>
        </w:rPr>
        <w:drawing>
          <wp:inline distT="0" distB="0" distL="0" distR="0">
            <wp:extent cx="115200" cy="136800"/>
            <wp:docPr id="51664225" name="name150b5f229380e6" descr="18178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78_4.gif"/>
                    <pic:cNvPicPr/>
                  </pic:nvPicPr>
                  <pic:blipFill>
                    <a:blip r:embed="rId150b5f229380a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 11 dUTPáz esetében hasonló, továbbá jól egyezik a humán vagy mikobaktérium (Mycobacterium tuberculosis) dUTPázok aktivitási adataival. Az inzert jelenléte illetve hiánya sem a dUTPáz által katalizált reakciót, sem az Stl inhibiciót nem befolyásolja, a szubsztrát kötésben a C-terminális kar vesz részt.</w:t>
      </w:r>
      <w:r>
        <w:rPr>
          <w:color w:val="000000"/>
          <w:sz w:val="24"/>
        </w:rPr>
        <w:br/>
        <w:t xml:space="preserve">A dUTPáz és az Stl kölcsönhatását az Stl feltételezett DNS kötőhelyének jelenlétében figyeltem meg, amely szerint a dUTPáz Stl komplex kialakulásának hatására az Stl leválik a DNS-ről, az inzert mentes dUTPáz esetében viszont az Stl DNS kötés megmarad. Ezen eredmények alapján az inzert szerepét befolyásolja a DNS jelenléte a dUTPáz Stl kölcsönhatás létrejötte során. A dUTPáz Stl DNS komplex jellemzéshez további vizsgálatok szükségesek.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21293">
    <w:multiLevelType w:val="hybridMultilevel"/>
    <w:lvl w:ilvl="0" w:tplc="22880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21293">
    <w:abstractNumId w:val="204212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335364" Type="http://schemas.openxmlformats.org/officeDocument/2006/relationships/numbering" Target="numbering.xml"/><Relationship Id="rId150b5f229376e1" Type="http://schemas.openxmlformats.org/officeDocument/2006/relationships/image" Target="media/imgrId150b5f229376e1.gif"/><Relationship Id="rId150b5f22937ae1" Type="http://schemas.openxmlformats.org/officeDocument/2006/relationships/image" Target="media/imgrId150b5f22937ae1.gif"/><Relationship Id="rId150b5f22937d90" Type="http://schemas.openxmlformats.org/officeDocument/2006/relationships/image" Target="media/imgrId150b5f22937d90.gif"/><Relationship Id="rId150b5f229380a8" Type="http://schemas.openxmlformats.org/officeDocument/2006/relationships/image" Target="media/imgrId150b5f229380a8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