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KÁDÁR</w:t>
            </w:r>
          </w:p>
          <w:p w:rsidR="00C275A3" w:rsidRDefault="00A96AEC" w:rsidP="00C275A3">
            <w:pPr>
              <w:pStyle w:val="Hallgatokepzes"/>
            </w:pPr>
            <w:r>
              <w:t>Bioengineer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Németh PHD</w:t>
            </w:r>
          </w:p>
          <w:p w:rsidR="00DB4822" w:rsidRDefault="00DB4822" w:rsidP="00E11062">
            <w:pPr>
              <w:pStyle w:val="Konzulensek"/>
            </w:pPr>
            <w:r w:rsidRPr="00DB4822">
              <w:t>research fellow,  MTA TTK Institute of Enzymology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a molecular switch based on the principle of repression-derepression in Staphylococcus aureus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Staphylococcus aureus patogenicity islands (SaPI) encodes the genes responsible for the patogenicity (toxines), have a major role in spreading virulence genes among bacterial populations. The SaPI expression is repressed by a protein called Stl. As a result of Φ11 phage infection the phage dUTPase interacts with Stl protein, disturbing the Stl DNA complex and thereby initiating the excision-replication-packaging cycle of the island.</w:t>
      </w:r>
      <w:r>
        <w:rPr>
          <w:color w:val="000000"/>
          <w:sz w:val="24"/>
          <w:szCs w:val="24"/>
        </w:rPr>
        <w:br/>
        <w:t xml:space="preserve">I examinated proprieties of Stl and phage dUTPase protein and the interaction between them with various methods (spectrophotometry, fluorimetry, EMSA). I investigated the role of the two major structural element - the C-terminal arm and the phage-specific insert - of Φ11 dUTPase in the interaction with the Stl and the substrate using mutant enzymes.</w:t>
      </w:r>
      <w:r>
        <w:rPr>
          <w:color w:val="000000"/>
          <w:sz w:val="24"/>
          <w:szCs w:val="24"/>
        </w:rPr>
        <w:br/>
        <w:t xml:space="preserve">The catalitic activity measurements with wild type and insert free Φ11 dUTPases showed, that the extent of the catalitic activity is similar in both cases, also it fits well with human and mycobacterium (Mycobacterium tuberculosis) dUTPase activity data. The presence or the absence of the insert did not influence neighter the dUTPase catalised reaction nor the the Stl inhibition.</w:t>
      </w:r>
      <w:r>
        <w:rPr>
          <w:color w:val="000000"/>
          <w:sz w:val="24"/>
          <w:szCs w:val="24"/>
        </w:rPr>
        <w:br/>
        <w:t xml:space="preserve">I investigated the interaction of dUTPase and Stl in the presence of the suspected Stl binding site. The results showd dUTPase and Stl complex formation causes the Stl detachment from the DNA, however in the case of the insert free Φ11 dUTPase, the binding maintaned. Based on these results the role of the insert is influenced by the presence of the DNA during the dUTPase-Stl complex formation. Further investigations are necessary for the characterisation of the dUTPase-Stl complex.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1288">
    <w:multiLevelType w:val="hybridMultilevel"/>
    <w:lvl w:ilvl="0" w:tplc="95832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1288">
    <w:abstractNumId w:val="25101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77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