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BENCE HÁMORNIK</w:t>
            </w:r>
          </w:p>
          <w:p w:rsidR="00C275A3" w:rsidRDefault="00A96AEC" w:rsidP="00C275A3">
            <w:pPr>
              <w:pStyle w:val="Hallgatokepzes"/>
            </w:pPr>
            <w:r>
              <w:t>Biochemical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Herberth Phd.</w:t>
            </w:r>
          </w:p>
          <w:p w:rsidR="00DB4822" w:rsidRDefault="00DB4822" w:rsidP="00E11062">
            <w:pPr>
              <w:pStyle w:val="Konzulensek"/>
            </w:pPr>
            <w:r w:rsidRPr="00DB4822">
              <w:t>senior research fellow,  EGIS Pharmaceuticals Plc.</w:t>
            </w:r>
          </w:p>
        </w:tc>
      </w:tr>
      <w:tr w:rsidR="00DB4822" w:rsidTr="00DB4822">
        <w:tc>
          <w:tcPr>
            <w:tcW w:w="9854" w:type="dxa"/>
          </w:tcPr>
          <w:p w:rsidR="00DB4822" w:rsidRPr="00DB4822" w:rsidRDefault="00DB4822" w:rsidP="004D7940">
            <w:pPr>
              <w:pStyle w:val="Konzulensek"/>
            </w:pPr>
            <w:r w:rsidRPr="00DB4822">
              <w:t>Mrs. Erzsébet Bojti Kaufmann</w:t>
            </w:r>
          </w:p>
          <w:p w:rsidR="00DB4822" w:rsidRDefault="00DB4822" w:rsidP="00E11062">
            <w:pPr>
              <w:pStyle w:val="Konzulensek"/>
            </w:pPr>
            <w:r w:rsidRPr="00DB4822">
              <w:t>developer analyst,  EGIS Pharmaceuticals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and Effect of the Secondary Produced Glutamate in in vitro Neurotoxic Assays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glutamicacid is the most important excitatory neurotransmitter in the central nervous system. The glutamatergic neurotransmission is responsible for significant physiological events such as learning processes and memory. But the elevated level of glutamate in the extrasynaptic space causes the excessive stimulation, which leads to the death of the neurons. This process is called excitotoxicity. It takes part in many serious current neurodegenerative diseases’ pathomechanism such as stroke or Alzheimer’s disease. The primary stress effects, which are specific for the particular neurodegenerative diseases (toxic proteins [prions, beta-amyloid], bacteriotoxins, etc.), could cause further cellular stress mechanisms. As a result many different secondary stress agents release out from the cells, for instance these are reactive oxygen species, many inflammatory factors or the extracellular glutamate. The different toxic processes can take place in parallel or they can induce each other. Therefore these processes could be the main reason of the neuronal death in the later part of toxicity.</w:t>
      </w:r>
    </w:p>
    <w:p>
      <w:pPr>
        <w:pBdr/>
        <w:spacing w:before="240" w:after="240" w:line="240" w:lineRule="auto"/>
        <w:ind w:left="0" w:right="0"/>
        <w:jc w:val="left"/>
      </w:pPr>
      <w:r>
        <w:rPr>
          <w:color w:val="000000"/>
          <w:sz w:val="24"/>
          <w:szCs w:val="24"/>
        </w:rPr>
        <w:t xml:space="preserve">In EGIS Pharmaceuticals Plc.’s Preclinical Research Department Molecular Pharmacological Laboratory our task is to model in vitro the neurodegenerative disease for neuroprotective drug candidate compound screening. In different in vitro models it is very important to distinguish the individual processes in order to avoid incorrect consequences. Thus it is more significant that we can follow the levels of the endogen generated toxic factors. Therefore we can understand better the complex pathomechanism of neurodegenerative diseases, and we can find new drug targets for more efficient treatments of these diseases.</w:t>
      </w:r>
    </w:p>
    <w:p>
      <w:pPr>
        <w:pBdr/>
        <w:spacing w:before="240" w:after="240" w:line="240" w:lineRule="auto"/>
        <w:ind w:left="0" w:right="0"/>
        <w:jc w:val="left"/>
      </w:pPr>
      <w:r>
        <w:rPr>
          <w:color w:val="000000"/>
          <w:sz w:val="24"/>
          <w:szCs w:val="24"/>
        </w:rPr>
        <w:t xml:space="preserve">My task was the measurement of glutamate levels in neurotoxic assay. The analytical challenge is based on the low level of glutamate and complexity of the media of cultures. I applied reverse phase high performance liquid chromatography to solve this analytical task. I have successfully developed a method which is able to determinate the glutamate levels in wide concentration range and in the complex media of the neuronal cultures. Therefore we can separate the effect of excitotoxicity in different neurotoxical assay from the primary examined stress impact. Thus I have determined the suitable experimental time and concentration parameters in neurotoxic oxidative stress and Alzheimer’s diseases associated beta-amyloid assays.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13518">
    <w:multiLevelType w:val="hybridMultilevel"/>
    <w:lvl w:ilvl="0" w:tplc="65056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13518">
    <w:abstractNumId w:val="53013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30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