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NAGY</w:t>
            </w:r>
          </w:p>
          <w:p w:rsidR="00C275A3" w:rsidRDefault="00A96AEC" w:rsidP="00C275A3">
            <w:pPr>
              <w:pStyle w:val="Hallgatokepzes"/>
            </w:pPr>
            <w:r>
              <w:t>Biochemical Engineer BSc.</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László Poppe </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Systematic optimization and application of lipase immobilization in ternary sol-gel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enzyme catalyzed transformations have an ever increasing importance in modern synthetic processes resulting in an ever increasing demand for effective and selective biocatalysts. The native enzymes are very sensitive to environmental parameters and therefore their activity and selectivity of depend strongly on the reaction conditions. In addition, their separation from the product and recovery from the reaction mixture are often difficult. Application of enzymes in immobilized form may offer a solution of these technological problems. Compared to their native form, immobilized enzymes can exhibit enhanced stability, activity and selectivity. Moreover, their storage and reuse may be easier.</w:t>
      </w:r>
      <w:r>
        <w:rPr>
          <w:color w:val="000000"/>
          <w:sz w:val="24"/>
          <w:szCs w:val="24"/>
        </w:rPr>
        <w:br/>
        <w:t xml:space="preserve">The sol-gel immobilization being one of many immobilization methods entraps the enzyme in a cross-linked polymer matrix and offers several benefits. The polymer chains around the enzyme molecules are able to significantly increase the chemical and physical stability of the biocatalyst. The organosilane precursors forming the sol-gel matrix may influence significantly the properties of the immobilized enzyme.</w:t>
      </w:r>
      <w:r>
        <w:rPr>
          <w:color w:val="000000"/>
          <w:sz w:val="24"/>
          <w:szCs w:val="24"/>
        </w:rPr>
        <w:br/>
        <w:t xml:space="preserve">During my TDK work, I investigated the sol-gel immobilization of lipases which are commonly used in industry. My goal was to increase activity, selectivity and stability of the enzyme preparations by fine-tuning the composition of appropriate organosilane precursors. Therefore, the relationship between sol-gel matrix composition and substrate affinity in kinetic resolution of aromatic and aliphatic racemic alcohols were studied by systematic experimental design.</w:t>
      </w:r>
      <w:r>
        <w:rPr>
          <w:color w:val="000000"/>
          <w:sz w:val="24"/>
          <w:szCs w:val="24"/>
        </w:rPr>
        <w:br/>
        <w:t xml:space="preserve">The thermal stability in organic media, recyclability from the reaction mixture and stability against aggressive detergents of the improved sol-gel immobilized lipases were explored.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16199">
    <w:multiLevelType w:val="hybridMultilevel"/>
    <w:lvl w:ilvl="0" w:tplc="53110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16199">
    <w:abstractNumId w:val="158161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977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