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SZTERNÁCSIK</w:t>
            </w:r>
          </w:p>
          <w:p w:rsidR="00C275A3" w:rsidRDefault="00A96AEC" w:rsidP="00C275A3">
            <w:pPr>
              <w:pStyle w:val="Hallgatokepzes"/>
            </w:pPr>
            <w:r>
              <w:t>Biochemical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Simándi</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Study on the active constituents of saw palmetto in different extracts</w:t>
      </w:r>
    </w:p>
    <w:p w:rsidR="00D71DF5" w:rsidRDefault="00D71DF5" w:rsidP="00AD2602">
      <w:pPr>
        <w:jc w:val="both"/>
      </w:pPr>
    </w:p>
    <w:p>
      <w:pPr>
        <w:pBdr/>
        <w:spacing w:before="240" w:after="240" w:line="240" w:lineRule="auto"/>
        <w:ind w:left="0" w:right="0"/>
        <w:jc w:val="left"/>
      </w:pPr>
      <w:r>
        <w:rPr>
          <w:color w:val="000000"/>
          <w:sz w:val="24"/>
          <w:szCs w:val="24"/>
        </w:rPr>
        <w:t xml:space="preserve">Saw palmetto (Serenoa repens) is a native palm in the U.S. It is used especially in the treatment of benign prostatic hyperplasia, but it is useful in other men’s and women’s health problems. The ripe, dried berries are the source of the extract.</w:t>
      </w:r>
      <w:r>
        <w:rPr>
          <w:color w:val="000000"/>
          <w:sz w:val="24"/>
          <w:szCs w:val="24"/>
        </w:rPr>
        <w:br/>
        <w:t xml:space="preserve">The extraction of saw palmetto can be carried out either with traditional or supercritical fluid extraction. In my earlier work I used n-pentane and 96% ethanol as solvents for the traditional extraction and carbon dioxide for the supercritical fluid extraction. Fatty acid composition of extracts was analysed using GC-MS.</w:t>
      </w:r>
      <w:r>
        <w:rPr>
          <w:color w:val="000000"/>
          <w:sz w:val="24"/>
          <w:szCs w:val="24"/>
        </w:rPr>
        <w:br/>
        <w:t xml:space="preserve">In the first part of the present work I analysed the phytosterol and carotenoid compounds of the different extracts. The phytosterols were measured using gas chromatography. Campesterol, stigmasterol, β-sitosterol and cycloartenol were the major constituents. The carotenoid content was measured by detection of absorbance.</w:t>
      </w:r>
      <w:r>
        <w:rPr>
          <w:color w:val="000000"/>
          <w:sz w:val="24"/>
          <w:szCs w:val="24"/>
        </w:rPr>
        <w:br/>
        <w:t xml:space="preserve">The external mass-transfer coefficient was determined using the Sovova’s model of supercritical fluid extraction. It can be measured with Sherwood-number, which makes connection between three dimensionless numbers, the Reynolds-number, the Schmidt-number and the Sherwood-number. There are different Sherwood-numbers in the literature, but they are established for special plants, therefore we can’t use them universally. My aim was to find a Sherwood number which gives the best estimate for my system. It was the correlation established by Monghornhajornsilp.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02203">
    <w:multiLevelType w:val="hybridMultilevel"/>
    <w:lvl w:ilvl="0" w:tplc="11378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02203">
    <w:abstractNumId w:val="26002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984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