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KOVÁCS</w:t>
            </w:r>
          </w:p>
          <w:p w:rsidR="00C275A3" w:rsidRDefault="00A96AEC" w:rsidP="00C275A3">
            <w:pPr>
              <w:pStyle w:val="Hallgatokepzes"/>
            </w:pPr>
            <w:r>
              <w:t>Pharmaceutical Chemical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Judit Molnár-Tóth</w:t>
            </w:r>
          </w:p>
          <w:p w:rsidR="00DB4822" w:rsidRDefault="00DB4822" w:rsidP="00E11062">
            <w:pPr>
              <w:pStyle w:val="Konzulensek"/>
            </w:pPr>
            <w:r w:rsidRPr="00DB4822">
              <w:t>researcher,  Servier Research Institute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Preparation of anellated pyrazolo-quinazolines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student research work several anellated pyrazolo-quinazoline derivates were synthetised. These molecules are analogues of a ’hit’ molecule got from a HTS in the research center of Servier, Paris. (The proper pharmalogical area cannot be named because of secracy reasons.)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scaffold was synthetized by the tandem condensation of 2-hidrazino-benzoic acids or 2-hidrazino-benzoic acid methyl esters and α-cyanoketones, with subsequent reduction the proper tetracycles were obtained. The 2-hidrazino-benzoic acids and 2-hidrazino-benzoic acid methyl esters were synthetized with diazotation and subsequent reduction of different anthranilic acids.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work three new heterocyclic systems were generated with the result of 27 new, biologically active compouds. Because of the molecules advantageous polifunctional scaffold further functionalization can be occured.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15601">
    <w:multiLevelType w:val="hybridMultilevel"/>
    <w:lvl w:ilvl="0" w:tplc="59404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15601">
    <w:abstractNumId w:val="38915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012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