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TAMÁS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Mesterszak,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Huszthy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Enantiomertiszta akridino-18-korona-6-éter szelektort tartalmazó királis állófázisok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koronaéter alapú királis állófázisok sikeresnek bizonyultak protonált primer aminok, aminosavak és származékaik mind analitikai, mind preparatív méretű elválasztására. Feladatom a kereskedelemből könnyen beszerezhető és viszonylag olcsó alapanyagokból kiindulva akridin egységet tartalmazó, enantiomertiszta (a királis centrumain metil-, illetve izobutilcsoportot tartalmazó) királis koronaéterek szintézise és felhasználásuk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2 új, akridin egységet tartalmazó enantiomertiszta koronaéter szelektormolekula alapú királis állófázist (Ábra), valamint ezek szintézise közben több új enantiomertiszta koronaétert állítottam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651200" cy="2325600"/>
            <wp:docPr id="80031026" name="name150c01f34d6efc" descr="imgtmp_18212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212_hu_1.jpg"/>
                    <pic:cNvPicPr/>
                  </pic:nvPicPr>
                  <pic:blipFill>
                    <a:blip r:embed="rId150c01f34d6eb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1200" cy="232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(R,R)-1 és (R,R)-2 királis állófázisokkal jó szelektivitással és hatékonyan választottuk el a különböző királis vendégmolekulák (1-NEA, 2-NEA, PEA, Br-PEA,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-PEA) enantiomerjeit.</w:t>
      </w:r>
      <w:r>
        <w:rPr>
          <w:color w:val="000000"/>
          <w:sz w:val="24"/>
          <w:szCs w:val="24"/>
        </w:rPr>
        <w:br/>
        <w:t xml:space="preserve">A szintézisek kidolgozása során az akridin egységet tartalmazó prekurzorok előállításának egyes lépéseiben módosításokat hajtottam végre a termelés javítása céljából, illetve a környezetet kevésbé terhelő, olcsóbb reagenseket használtam.</w:t>
      </w:r>
      <w:r>
        <w:rPr>
          <w:color w:val="000000"/>
          <w:sz w:val="24"/>
          <w:szCs w:val="24"/>
        </w:rPr>
        <w:br/>
        <w:t xml:space="preserve">A HPLC méréseket a Richter Gedeon Nyrt-ben végezték. A kutatást az OTKA PD71910 és K81127 pályázatok támogatták.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49678">
    <w:multiLevelType w:val="hybridMultilevel"/>
    <w:lvl w:ilvl="0" w:tplc="67147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49678">
    <w:abstractNumId w:val="436496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068336" Type="http://schemas.openxmlformats.org/officeDocument/2006/relationships/numbering" Target="numbering.xml"/><Relationship Id="rId150c01f34d6ebf" Type="http://schemas.openxmlformats.org/officeDocument/2006/relationships/image" Target="media/imgrId150c01f34d6eb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