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 ORSOLYA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Csete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természeti kincsek eszmei értékének felülvizsgálata Magyarországon, avagy miért kerül 1 millió forintba egy túzok?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inkább tapasztalhatók a különféle globális problémák negatív hatásai, melyek a természeti környezet esetében is fokozottan érzékelhetők. A természetvédelem alapvető célja a bioszféra állapotának megőrzése és helyreállítása, különös tekintettel annak működésére, valamint a biológiai sokféleség és az alapvető ökoszisztéma szolgáltatások alakulására. A természetvédelem elsősorban a különféle természeti területekre, tájakra, élőhelyekre összpontosít, előtérbe helyezve a káros hatások megelőzését, illetve ezek megőrzését a jövő generációk számára.</w:t>
      </w:r>
      <w:r>
        <w:rPr>
          <w:color w:val="000000"/>
          <w:sz w:val="24"/>
          <w:szCs w:val="24"/>
        </w:rPr>
        <w:br/>
        <w:t xml:space="preserve">Az OTDK munka témája a természetvédelem és az újabb globális kihívásokra adható válaszok kölcsönkapcsolatait vizsgálja, kiemelve egy a természetvédelemben alkalmazható eszköz felülvizsgálatát. A kutatásban sor kerül a természet védelméhez kötődő nemzetközi kötelezettségek és a hazai jogszabályi háttér áttekintésére is.</w:t>
      </w:r>
      <w:r>
        <w:rPr>
          <w:color w:val="000000"/>
          <w:sz w:val="24"/>
          <w:szCs w:val="24"/>
        </w:rPr>
        <w:br/>
        <w:t xml:space="preserve">A természetvédelem gyakorlati tevékenységei három szinten jelenhetnek meg: a veszélyeztetett fajok védelme mindenhol; nem védett területeken a biodiverzitás megőrzése; védett területeken a természetes és természetközeli élőhelyek, természeti táj védelme. Az OTDK dolgozat kitér a védetté nyilvánítás szempontjaira, vázolja a veszélyeztetettség és ritkaság közötti összefüggéseket és a veszélyeztetettségi tényezők alakulását is figyelembe veszi.</w:t>
      </w:r>
      <w:r>
        <w:rPr>
          <w:color w:val="000000"/>
          <w:sz w:val="24"/>
          <w:szCs w:val="24"/>
        </w:rPr>
        <w:br/>
        <w:t xml:space="preserve">A dolgozat célja az újabb hatások, veszélyeztető tényezők alakulásával összefüggésben az eszmei érték eszközének felülvizsgálata. A környezetértékelési szempontú vizsgálat alapján kísérletet teszünk javaslatok megfogalmazására a módszertan finomítására, illetve továbbfejlesztésére vonatkozóan, valamint potenciális kiegészítő kritériumok figyelembe vételére.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52264">
    <w:multiLevelType w:val="hybridMultilevel"/>
    <w:lvl w:ilvl="0" w:tplc="82076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52264">
    <w:abstractNumId w:val="96952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260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