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HORVATH</w:t>
            </w:r>
          </w:p>
          <w:p w:rsidR="00C275A3" w:rsidRDefault="00A96AEC" w:rsidP="00C275A3">
            <w:pPr>
              <w:pStyle w:val="Hallgatokepzes"/>
            </w:pPr>
            <w:r>
              <w:t>Business and management</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Bohak</w:t>
            </w:r>
          </w:p>
          <w:p w:rsidR="00DB4822" w:rsidRDefault="00DB4822" w:rsidP="00E11062">
            <w:pPr>
              <w:pStyle w:val="Konzulensek"/>
            </w:pPr>
            <w:r w:rsidRPr="00DB4822">
              <w:t>professor’s assistant,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evaluation of the price pressure hypothesis during stock index reconstitutions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Stock indices are common tools of tracking the performance of capital markets. The composition of these indices must be changed from time to time to adapt to movements in the economy. During these changes, abnormal movements can be found in the price of the added and removed stocks.</w:t>
      </w:r>
    </w:p>
    <w:p>
      <w:pPr>
        <w:pBdr/>
        <w:spacing w:before="240" w:after="240" w:line="240" w:lineRule="auto"/>
        <w:ind w:left="0" w:right="0"/>
        <w:jc w:val="left"/>
      </w:pPr>
      <w:r>
        <w:rPr>
          <w:color w:val="000000"/>
          <w:sz w:val="24"/>
          <w:szCs w:val="24"/>
        </w:rPr>
        <w:t xml:space="preserve">The phenomenon was first documented in 1986, and regularly appears in publications since then. One reason for this interest may be the uniqueness of this event, which allows the examination of numerous theories related to the capital market. Previous studies found several, often contradictory results, and came up with a number of different explanations. Such a theory, called price pressure explains the temporary price effects by the sudden changes in demand. This is inconsistent with the efficient market hypothesis. Despite being well known by the players of the market, the effect of this phenomenon has not faded over time.</w:t>
      </w:r>
    </w:p>
    <w:p>
      <w:pPr>
        <w:pBdr/>
        <w:spacing w:before="240" w:after="240" w:line="240" w:lineRule="auto"/>
        <w:ind w:left="0" w:right="0"/>
        <w:jc w:val="left"/>
      </w:pPr>
      <w:r>
        <w:rPr>
          <w:color w:val="000000"/>
          <w:sz w:val="24"/>
          <w:szCs w:val="24"/>
        </w:rPr>
        <w:t xml:space="preserve">In my study I have examined five years’ changes in the S&amp;P 500 and Russel 3000 indices using event study methodology. These indices are perfect for this kind of examination, because they are well known and often tracked by passively managed index funds. The rules and timing of the reconstitution of these indices are also different, which leads to different results both in short and long time frames.</w:t>
      </w:r>
    </w:p>
    <w:p>
      <w:pPr>
        <w:pBdr/>
        <w:spacing w:before="240" w:after="240" w:line="240" w:lineRule="auto"/>
        <w:ind w:left="0" w:right="0"/>
        <w:jc w:val="left"/>
      </w:pPr>
      <w:r>
        <w:rPr>
          <w:color w:val="000000"/>
          <w:sz w:val="24"/>
          <w:szCs w:val="24"/>
        </w:rPr>
        <w:t xml:space="preserve">After processing the data and making the event study, I evaluate existing hypotheses. Finally, I give a new explanation of the short term price movements, according to which the price pressure exists, but it is only partly responsible for the price changes around the event.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22612">
    <w:multiLevelType w:val="hybridMultilevel"/>
    <w:lvl w:ilvl="0" w:tplc="76165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22612">
    <w:abstractNumId w:val="728226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1602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