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BIRTALAN ORSOLYA</w:t>
            </w:r>
          </w:p>
          <w:p w:rsidR="00C275A3" w:rsidRDefault="00A96AEC" w:rsidP="00C275A3">
            <w:pPr>
              <w:pStyle w:val="Hallgatokepzes"/>
            </w:pPr>
            <w:r>
              <w:t>Építész nappali képzés (osztatlan ötéves)</w:t>
            </w:r>
            <w:r>
              <w:br/>
            </w:r>
            <w:r w:rsidR="00E77B23">
              <w:t>Osztatlan, 11.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ERDEI BOGLÁRKA</w:t>
            </w:r>
          </w:p>
          <w:p w:rsidR="00DB4822" w:rsidRDefault="00C275A3" w:rsidP="004D7940">
            <w:pPr>
              <w:pStyle w:val="Hallgatokepzes"/>
            </w:pPr>
            <w:r>
              <w:t>Kommunikáció és médiatudomány szak</w:t>
            </w:r>
            <w:r w:rsidR="00A96AEC">
              <w:br/>
              <w:t>MSc, 5.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Gazdaság- és Társadalomtudományi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SÓTI ANETT</w:t>
            </w:r>
          </w:p>
          <w:p w:rsidR="00C275A3" w:rsidRDefault="00A96AEC" w:rsidP="00C275A3">
            <w:pPr>
              <w:pStyle w:val="Hallgatokepzes"/>
            </w:pPr>
            <w:r>
              <w:t>Kommunikáció és médiatudomány szak</w:t>
            </w:r>
            <w:r>
              <w:br/>
            </w:r>
            <w:r w:rsidR="00E77B23">
              <w:t>MSc, 5. félév</w:t>
            </w:r>
          </w:p>
          <w:p w:rsidR="00C265CE" w:rsidRPr="009E5FF1" w:rsidRDefault="00E77B23" w:rsidP="00C275A3">
            <w:pPr>
              <w:pStyle w:val="Hallgatokepzes"/>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Orbán Annamária</w:t>
            </w:r>
          </w:p>
          <w:p w:rsidR="00DB4822" w:rsidRDefault="00DB4822" w:rsidP="00E11062">
            <w:pPr>
              <w:pStyle w:val="Konzulensek"/>
            </w:pPr>
            <w:r w:rsidRPr="00DB4822">
              <w:t>egyetemi docens, BME GTK</w:t>
            </w:r>
          </w:p>
        </w:tc>
      </w:tr>
      <w:tr w:rsidR="00DB4822" w:rsidTr="00DB4822">
        <w:tc>
          <w:tcPr>
            <w:tcW w:w="9854" w:type="dxa"/>
          </w:tcPr>
          <w:p w:rsidR="00DB4822" w:rsidRPr="00DB4822" w:rsidRDefault="00DB4822" w:rsidP="004D7940">
            <w:pPr>
              <w:pStyle w:val="Konzulensek"/>
            </w:pPr>
            <w:r w:rsidRPr="00DB4822">
              <w:t>Dr. Virányi Péter</w:t>
            </w:r>
          </w:p>
          <w:p w:rsidR="00DB4822" w:rsidRDefault="00DB4822" w:rsidP="00E11062">
            <w:pPr>
              <w:pStyle w:val="Konzulensek"/>
            </w:pPr>
            <w:r w:rsidRPr="00DB4822">
              <w:t>címzetes egyetemi docens,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Odooproject. Felelősségvállalás, innovációs érzékenységre nevelés, „science infotainment”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Dolgozatunkban a Műszaki Egyetemen működő és a 2012-es Solar Decathlon Europe nemzetközi, egyetemek közötti innovatív, a fenntartható építészetről szóló versenyben részt vevő Odooproject kommunikációs akciótervét és annak alapjául szolgáló tudományos ismeretvonalakat mutatjuk be a több hónapos projektmunka során megszerzett tudásunkkal és személyes tapasztalatainkkal kiegészítve. A dolgozat három nagy pilléren áll: a) a fenntarthatósággal foglalkozó elméleti alapok b) az Odooproject kommunikációjának és az általa képviselt szakterületeknek elengedhetetlen kapcsolódási pontjai c) az Odooproject mint mintaprojekt és annak kommunikációs munkája.</w:t>
      </w:r>
    </w:p>
    <w:p>
      <w:pPr>
        <w:widowControl w:val="on"/>
        <w:pBdr/>
        <w:spacing w:before="240" w:after="240" w:line="240" w:lineRule="auto"/>
        <w:ind w:left="0" w:right="0"/>
        <w:jc w:val="left"/>
      </w:pPr>
      <w:r>
        <w:rPr>
          <w:color w:val="000000"/>
          <w:sz w:val="24"/>
          <w:szCs w:val="24"/>
        </w:rPr>
        <w:t xml:space="preserve">Dolgozatunk első egységében a fenntarthatóság elméleti alapjait tárjuk fel . A következő részben történeti kitekintés segítségével feltárjuk a technika és a tudomány kommunikációjának fejlődési mérföldköveit, jelenlegi helyzetét és eszközeit. Véleményünk szerint érdekes lehet megvizsgálni azt, hogy a tudósok és kutatók hogyan kommunikálják a technikai újdonságokat, új innovációs megoldásokat, hogy a tudományos ismeretterjesztést befogadhatóbbá és érdekesebbé tegyék a laikusok és a tudományokban kevésbé jártas emberek számára. Ennek hiánya és nem megfelelő módja ugyanis a laikus közönségtől saját maguk és az általuk képviselt tudományág elszigetelődésére adhat okot. Dolgozatunk harmadik részében arra térünk ki, hogy a Solar Decathlon Europe verseny által is közvetített értékeknek - mint a környezetvédelemre és a fenntarthatóbb életmódra való oktatásnak - egyfajta figyelemfelhívó és elméleti megvalósítása a napház, annak működése és koncepciója. Szeretnénk, hogy az erre felépített kommunikációs munkánk jó példaként és oktatási segédanyagként szolgálhasson későbbi hasonló egyetemi kezdeményezésekhez. Hiszünk abban, hogy egy ilyen fajta egyetemi diáktevékenységet megfelelő szinten kell kommunikálni egy kommunikációs akcióterv elkészítésének segítségével és annak egy oktatási segédanyagig való fejlesztésével, a verseny missziójának bemutatásától kezdődően, a versenytársak kommunikációs munkáinak eredményelemzésén át egészen ajánlások és jó gyakorlatok megfogalmazásáig és lefektetéséig. Ezen jó ajánlások és gyakorlatok a jövőben hasonló projektszervezetek kommunikációs munkájának elindulásában segíthetnek, ennek a valós és még futó diákprojektnek a példáján keresztül.</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826486">
    <w:multiLevelType w:val="hybridMultilevel"/>
    <w:lvl w:ilvl="0" w:tplc="11014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826486">
    <w:abstractNumId w:val="848264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611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