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MÁTÉ</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Krisch Dr.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milk proteins on the antimicrobial properties of some essential oils</w:t>
      </w:r>
      <w:r>
        <w:t xml:space="preserve"/>
      </w:r>
    </w:p>
    <w:p w:rsidR="00D71DF5" w:rsidRDefault="00D71DF5" w:rsidP="00AD2602">
      <w:pPr>
        <w:jc w:val="both"/>
      </w:pPr>
    </w:p>
    <w:p>
      <w:pPr>
        <w:pBdr/>
        <w:spacing w:before="240" w:after="240" w:line="240" w:lineRule="auto"/>
        <w:ind w:left="450" w:right="0"/>
        <w:jc w:val="left"/>
      </w:pPr>
      <w:r>
        <w:rPr>
          <w:color w:val="000000"/>
          <w:sz w:val="24"/>
          <w:szCs w:val="24"/>
        </w:rPr>
        <w:t xml:space="preserve">  Nowadays, the plant extracts were became the subject of the food scientists’ experiments, to change the synthetic preservatives to natural agents. Our goal was, to examine, what kind of effect has the whey and caseine proteins for the juniper and marjoram essential oils against of the Bacillus cereus, Escherichia coli, Geotrichum candidum and the Penicillium frequentans antimicrobial properties. In our experiments, we observed that the minimum inhibitory concentration of the two essential oils (MIC) was 8μl/ml against every microorganisms, in case of both milk proteins. Because of the effect of caseine protein, the juniper essential oil’s minimal bactericidal and fungicidal concentration value (MBC, MFC) was 16μl/ml or higher, but in the presence of BSA, we can’t determine the value of MBC or MFC. In contrast, when we used the marjoram essential oil, the value of MBC, MFC was 8μl/ml, regardless of type of the milk protein. Based on our perceptions we could conclude, that from the two types of essential oils, the juniper essential oil shows higher sensitivity against the milk proteins.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722015">
    <w:multiLevelType w:val="hybridMultilevel"/>
    <w:lvl w:ilvl="0" w:tplc="29778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722015">
    <w:abstractNumId w:val="72722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214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