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BABUD</w:t>
            </w:r>
          </w:p>
          <w:p w:rsidR="00C275A3" w:rsidRDefault="00A96AEC" w:rsidP="00C275A3">
            <w:pPr>
              <w:pStyle w:val="Hallgatokepzes"/>
            </w:pPr>
            <w:r>
              <w:t>Technical Manager</w:t>
            </w:r>
            <w:r>
              <w:br/>
            </w:r>
            <w:r w:rsidR="00E77B23">
              <w:t>BSc, 5.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Bíró István</w:t>
            </w:r>
          </w:p>
          <w:p w:rsidR="00DB4822" w:rsidRDefault="00DB4822" w:rsidP="00E11062">
            <w:pPr>
              <w:pStyle w:val="Konzulensek"/>
            </w:pPr>
            <w:r w:rsidRPr="00DB4822">
              <w:t>reader in university,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Technical and economical investigations of the gas-engine-block heating power plant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treatise was the technical and economic investigation of the gas engineblock heating power stations. I chose this topic, because I learned that the cogeneration is not a competitive technology of electric and thermal energy production even though it has an efficincy up to 80-90%. I began my studies of the cogeneration systems, as well as the study of the demands of the energy. I checked the possibilities of the elecrtical and thermal energy distribution as well as its support and legal background, from which it appeared to me that the gas engine cogeneration is nowadays non-competitive due to the low free-market prices, the relatively higyh investment costs and its low service life, and the primary energy savings can not settle this disadvantage. I examined different switching modes and production alternatives to find out how to make the operation of the gas engines more continuous and to minimize the losses. After my analysis, I have foud that if the support of cogeneration and the judgement of the environmental benefits does not change, the competitive disadvantage can not be eliminated olny by changing thefare of the plant, but an organizational intervention (join to a virtual power plant) is required.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72070">
    <w:multiLevelType w:val="hybridMultilevel"/>
    <w:lvl w:ilvl="0" w:tplc="13831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72070">
    <w:abstractNumId w:val="69072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083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