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ÁGNES KÁDÁR</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Kis</w:t>
            </w:r>
          </w:p>
          <w:p w:rsidR="00DB4822" w:rsidRDefault="00DB4822" w:rsidP="00E11062">
            <w:pPr>
              <w:pStyle w:val="Konzulensek"/>
            </w:pPr>
            <w:r w:rsidRPr="00DB4822">
              <w:t>assistant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the future of straw heating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Altherm Ltd has started to manufacture and distribute high performance straw bale heating systems in Hungary three years ago. In my work I have examined the current situation of these heating systems in Hungary with using the company’s inside data, questionnaires and interviews. Based on these answers I have also tried to foresee their situation in the future.</w:t>
      </w:r>
    </w:p>
    <w:p>
      <w:pPr>
        <w:pBdr/>
        <w:spacing w:before="240" w:after="240" w:line="240" w:lineRule="auto"/>
        <w:ind w:left="0" w:right="0"/>
        <w:jc w:val="left"/>
      </w:pPr>
      <w:r>
        <w:rPr>
          <w:color w:val="000000"/>
          <w:sz w:val="24"/>
          <w:szCs w:val="24"/>
        </w:rPr>
        <w:t xml:space="preserve">In the literature review I have explored the energy situation of the world and our country, the consumption of renewable energies with special attention to biomass and straw. According to the questionnaire’s results the responders do not know this heating technique enough and the main barrier of consumption of these boilers is not the lack of capital. I have experienced satisfaction among clients who purchased boilers from the company. I asked the Danish owner about the difficulties of sale and the trends of straw heating in Europe. The mayor of town Bőcs told me why they have chosen this mode of heating for their public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18915">
    <w:multiLevelType w:val="hybridMultilevel"/>
    <w:lvl w:ilvl="0" w:tplc="65190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18915">
    <w:abstractNumId w:val="99618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001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