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SÁNDOR SZOMBATHELYI</w:t>
            </w:r>
          </w:p>
          <w:p w:rsidR="00C275A3" w:rsidRDefault="00A96AEC" w:rsidP="00C275A3">
            <w:pPr>
              <w:pStyle w:val="Hallgatokepzes"/>
            </w:pPr>
            <w:r>
              <w:t>Agrobusiness and Rural Development Engineer</w:t>
            </w:r>
            <w:r>
              <w:br/>
            </w:r>
            <w:r w:rsidR="00E77B23">
              <w:t>BSc, 7. semester</w:t>
            </w:r>
          </w:p>
          <w:p w:rsidR="00C265CE" w:rsidRPr="009E5FF1" w:rsidRDefault="00E77B23" w:rsidP="00C275A3">
            <w:pPr>
              <w:pStyle w:val="Hallgatokepzes"/>
              <w:rPr>
                <w:b/>
                <w:caps/>
              </w:rPr>
            </w:pPr>
            <w:r>
              <w:t>University of Szeged</w:t>
            </w:r>
            <w:r w:rsidR="00C275A3">
              <w:br/>
            </w:r>
            <w:r w:rsidR="00DB4822">
              <w:t>Faculty of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Ágota Panyor</w:t>
            </w:r>
          </w:p>
          <w:p w:rsidR="00DB4822" w:rsidRDefault="00DB4822" w:rsidP="00E11062">
            <w:pPr>
              <w:pStyle w:val="Konzulensek"/>
            </w:pPr>
            <w:r w:rsidRPr="00DB4822">
              <w:t>Associate professor, SZTE 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 analysis of the effects on rural economy produced by the plant of Daimler AG in Kecskemét</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 have been analysing the impacts of the factory Daimler on rural economy. I have been examining the German car factory according to economic, social and ecological factors together with a survey of the effects of labour extraction after labour conscription.</w:t>
      </w:r>
      <w:r>
        <w:rPr>
          <w:color w:val="000000"/>
          <w:sz w:val="24"/>
          <w:szCs w:val="24"/>
        </w:rPr>
        <w:br/>
        <w:t xml:space="preserve">The area basically consists of a central town and the people living in the surroundings. In this way, the various decisions made by the town have an impact on the area, the region and in case of Mercedes, I can say with good reason, on the whole country. In the frame of the primary survey in my essay I have also been studying the labour extraction of the factory and I have found that the labour extraction of Daimler has appeared in the town and in its about 40-kilometer division. The factory has significantly improved the area in economic and social respect, but the town is not yet ready to accept the crowds of new residents. Considering ecology, the factory is anxious to reduce emission. The future of the town is promising, but as long as the factory is not producing at total capacity, only understanding attention remains.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7850790">
    <w:multiLevelType w:val="hybridMultilevel"/>
    <w:lvl w:ilvl="0" w:tplc="1553030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7850790">
    <w:abstractNumId w:val="7785079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7874734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