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DÉKÁNY</w:t>
            </w:r>
          </w:p>
          <w:p w:rsidR="00C275A3" w:rsidRDefault="00A96AEC" w:rsidP="00C275A3">
            <w:pPr>
              <w:pStyle w:val="Hallgatokepzes"/>
            </w:pPr>
            <w:r>
              <w:t>agricultural engineer specialized in economics and rural development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Gulyás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Studentwork on Hungary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is about the student-job in Hungary adverting the law and the rules of the student-job. I introduce the student-associations, moreover the ones in Szeged. I am trying to point out that if someone wants to work at a young age beside school, either because he or she wants to save up some money for something, or he or she has to work, they should try to find a job through a student-association. It has many advantages both for the student and for the association, too. My primer research was carried out with the help of a questionnaire. I aimed people between 18 and 30. From my questionnaire it turned out that nowadays very few people work through a student-association. But it is a positive fact that if those who have ever worked through a student-association and those who have never, all think that the operation of these associations are useful and they can see the advatages, too.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95899">
    <w:multiLevelType w:val="hybridMultilevel"/>
    <w:lvl w:ilvl="0" w:tplc="55129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95899">
    <w:abstractNumId w:val="13395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890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