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BÉLA MADARÁSZ</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Bankó</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 change of paradigm in temporary agency work</w:t>
      </w:r>
    </w:p>
    <w:p w:rsidR="00D71DF5" w:rsidRDefault="00D71DF5" w:rsidP="00AD2602">
      <w:pPr>
        <w:jc w:val="both"/>
      </w:pPr>
    </w:p>
    <w:p>
      <w:pPr>
        <w:pBdr/>
        <w:spacing w:before="240" w:after="240" w:line="240" w:lineRule="auto"/>
        <w:ind w:left="0" w:right="0"/>
        <w:jc w:val="left"/>
      </w:pPr>
      <w:r>
        <w:rPr>
          <w:color w:val="000000"/>
          <w:sz w:val="24"/>
          <w:szCs w:val="24"/>
        </w:rPr>
        <w:t xml:space="preserve">The main topic of my paper is the change of legislation on temporary agency work in the light of the new Labour Code. Breaking away from the methods of previous studies and monographs, I only intended to analyze the rules of the new Code, thus showing the dogmatics and importance of the topic in the labour law of the XI.th century, the conditions for its applicability, and its universal effects on the economy.</w:t>
      </w:r>
      <w:r>
        <w:rPr>
          <w:color w:val="000000"/>
          <w:sz w:val="24"/>
          <w:szCs w:val="24"/>
        </w:rPr>
        <w:br/>
        <w:t xml:space="preserve">I put special emphasis on the conditions of the temporary agency workers, to show how psychological factors affect their morale and loyalty in this atypical employment contract. Due to the unstable economic situation, I discussed the usefulness of this work form, and its economic role.</w:t>
      </w:r>
      <w:r>
        <w:rPr>
          <w:color w:val="000000"/>
          <w:sz w:val="24"/>
          <w:szCs w:val="24"/>
        </w:rPr>
        <w:br/>
        <w:t xml:space="preserve">To conclude, after analyzing the relevant European Directive I tried to draw conclusions and formulate my de lege ferranda suggestions for potential development of temporary agency work legislation.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413119">
    <w:multiLevelType w:val="hybridMultilevel"/>
    <w:lvl w:ilvl="0" w:tplc="247234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413119">
    <w:abstractNumId w:val="894131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57336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