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LACZKÓ-PETŐ BALÁZS</w:t>
            </w:r>
          </w:p>
          <w:p w:rsidR="00C275A3" w:rsidRDefault="00A96AEC" w:rsidP="00C275A3">
            <w:pPr>
              <w:pStyle w:val="Hallgatokepzes"/>
            </w:pPr>
            <w:r>
              <w:t>Előadóművészet-klasszikus ütőhangszeres szakirány</w:t>
            </w:r>
            <w:r>
              <w:br/>
            </w:r>
            <w:r w:rsidR="00E77B23">
              <w:t>BA, 5.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Zeneművészeti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Szabó István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DE 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Ritmikai motívum kibontása és felépítése Askell Masson: Prím című kisdob darabjában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bevezetőben a tudomány és a zene kapcsolatát, valamint egymásra való hatását fejtem ki az ókortól egészen a 20. századig. Számos tudós tanulmányokat folytat a matematika és a társtudományok zenében betöltött szerepéről. Ennek hatására a 20. századi zenében különböző komponálási technikák alakultak ki, amelyet a következő részben taglalok. Itt három, a modern ütős zenére nagy hatással bíró szerző legfőbb komponálási újításait mutatom be. A kortárs zene újításait áttekintve érkezünk meg a dolgozat alaptémájához, Askell Masson Prím című kisdob darabjához. A mű legfontosabb momentuma az első ütemben megszólaló ritmikai motívum, amely egyben a darab témája.</w:t>
      </w:r>
      <w:r>
        <w:rPr>
          <w:color w:val="000000"/>
          <w:sz w:val="24"/>
          <w:szCs w:val="24"/>
        </w:rPr>
        <w:br/>
        <w:t xml:space="preserve">A dolgozat kifejtésében a Prím-ben jelen lévő téma szerkesztését, illetve variációit mutatom be. Hasonlóan azokhoz a zeneszerzőkhöz, akik a számtan segítségével komponálnak, Masson egy matematikai rendszert, a prímszámokat használja a darab megírásához. A művet az első ütemében elhangzó témára építi, amelyet az első 15 prímszám alapján szerkeszt meg úgy, hogy a harminckettedeket veszi alapegységnek.</w:t>
      </w:r>
      <w:r>
        <w:rPr>
          <w:color w:val="000000"/>
          <w:sz w:val="24"/>
          <w:szCs w:val="24"/>
        </w:rPr>
        <w:br/>
        <w:t xml:space="preserve">A főtémának 9 féle variációja hangzik el a műben. A szerző mindegyik variációt különböző ritmikai struktúrába helyezi és más zenei környezetben használja, ezáltal módosítva az eredeti témát.</w:t>
      </w:r>
      <w:r>
        <w:rPr>
          <w:color w:val="000000"/>
          <w:sz w:val="24"/>
          <w:szCs w:val="24"/>
        </w:rPr>
        <w:br/>
        <w:t xml:space="preserve">Az elemzés után a kisdob kialakulásának, fejlődésének áttekintése következik egészen a középkortól kezdve. A kisdob a 20. századra jelentős szerepet kapott a szimfonikus zenekarokban, valamint számos szerző írt szóló illetve zenekari kíséretes darabot az eddig leginkább kísérő szerepet betöltő hangszerre.</w:t>
      </w:r>
      <w:r>
        <w:rPr>
          <w:color w:val="000000"/>
          <w:sz w:val="24"/>
          <w:szCs w:val="24"/>
        </w:rPr>
        <w:br/>
        <w:t xml:space="preserve">Askell Masson a Prím című darabjában elhangzó ritmikai anyag változatossága érdekében különböző hangszíneket, ütésmódokat szólaltat meg a kisdobon. A darab a hangszínek széles körű használata miatt kifejezetten izgalmas a közönség számára.</w:t>
      </w:r>
      <w:r>
        <w:rPr>
          <w:color w:val="000000"/>
          <w:sz w:val="24"/>
          <w:szCs w:val="24"/>
        </w:rPr>
        <w:br/>
        <w:t xml:space="preserve"> 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4532543">
    <w:multiLevelType w:val="hybridMultilevel"/>
    <w:lvl w:ilvl="0" w:tplc="494565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4532543">
    <w:abstractNumId w:val="3453254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883783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