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EDINA CSÁNYI</w:t>
            </w:r>
          </w:p>
          <w:p w:rsidR="00C275A3" w:rsidRDefault="00A96AEC" w:rsidP="00C275A3">
            <w:pPr>
              <w:pStyle w:val="Hallgatokepzes"/>
            </w:pPr>
            <w:r>
              <w:t>Communication and media</w:t>
            </w:r>
            <w:r>
              <w:br/>
            </w:r>
            <w:r w:rsidR="00E77B23">
              <w:t>BA, 5. semester</w:t>
            </w:r>
          </w:p>
          <w:p w:rsidR="00C265CE" w:rsidRPr="009E5FF1" w:rsidRDefault="00E77B23" w:rsidP="00C275A3">
            <w:pPr>
              <w:pStyle w:val="Hallgatokepzes"/>
              <w:rPr>
                <w:b/>
                <w:caps/>
              </w:rPr>
            </w:pPr>
            <w:r>
              <w:t>College of Dunaújváros</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Ildikó Tokaji</w:t>
            </w:r>
          </w:p>
          <w:p w:rsidR="00DB4822" w:rsidRDefault="00DB4822" w:rsidP="00E11062">
            <w:pPr>
              <w:pStyle w:val="Konzulensek"/>
            </w:pPr>
            <w:r w:rsidRPr="00DB4822">
              <w:t>reader, DF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image construction in the growth of infotainment type television program audiences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Commercial television channels are in constant competition with one another in order to increase their audience. This however is only possible if they are able to constantly renew themselves and to establish the right image. In my TDK paper I address the image construction of infotainment type news programs and sensational, magazine type programs. In this research my goal is to establish in detail how image construction determines audience levels in case of infotainment type programs. In the first part of the paper I aproach the topic from a theoretical perspective. I clarify the concepts that are important for the understanding of image, viewership and commercial television. After this, I describe the image of the news programs of two major commercial channels. After the discussion of the image of TV2 and RTL Klub, I assess the conclusions of my questionnaire survey on the issue. This paper describes the results of a complex quantitative study.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589942">
    <w:multiLevelType w:val="hybridMultilevel"/>
    <w:lvl w:ilvl="0" w:tplc="412436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589942">
    <w:abstractNumId w:val="915899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78398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