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TIMEA VARGA VIDÁNÉ</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Antalné Valérius Cser</w:t>
            </w:r>
          </w:p>
          <w:p w:rsidR="00DB4822" w:rsidRDefault="00DB4822" w:rsidP="00E11062">
            <w:pPr>
              <w:pStyle w:val="Konzulensek"/>
            </w:pPr>
            <w:r w:rsidRPr="00DB4822">
              <w:t>Associate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Make yourself „accessible” – Sensitization training for adults on living together with disabled people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lives of people with disabilities are not just hindered by their health conditions, but unfavourable social circumstances as well. In many cases the most elementary activities – which are just natural for healthy people – are inaccessible for them and they belong to the most vulnerable groups of Hungarian society. Some people do not have an idea how to handle the situations when getting in touch with them (at work or school). However, even if we have the goodwill, many of us do not know how we could help them, or whether that certain person needs any kind of help at all. There are quite a lot (but still not enough) of programs which aim at demonstrating the everyday lives of disabled people on both local and national levels. The majority of these, though, are rather expensive. There is a need for a training during which the participants can become familiar with the everyday problems of the disabled, with the help of simple tools and tasks accessible for everyone, and as a result, they can get more open and tolerant with them.</w:t>
      </w:r>
    </w:p>
    <w:p>
      <w:pPr>
        <w:pBdr/>
        <w:spacing w:before="240" w:after="240" w:line="240" w:lineRule="auto"/>
        <w:ind w:left="0" w:right="0"/>
        <w:jc w:val="left"/>
      </w:pPr>
      <w:r>
        <w:rPr>
          <w:color w:val="000000"/>
          <w:sz w:val="24"/>
          <w:szCs w:val="24"/>
        </w:rPr>
        <w:t xml:space="preserve">While planning and designing the training tasks and activities, starting point was the idea that a person’s attitudes formed by the family and the closer and broader environment can be changed and improved. </w:t>
      </w:r>
    </w:p>
    <w:p>
      <w:pPr>
        <w:pBdr/>
        <w:spacing w:before="240" w:after="240" w:line="240" w:lineRule="auto"/>
        <w:ind w:left="0" w:right="0"/>
        <w:jc w:val="left"/>
      </w:pPr>
      <w:r>
        <w:rPr>
          <w:color w:val="000000"/>
          <w:sz w:val="24"/>
          <w:szCs w:val="24"/>
        </w:rPr>
        <w:t xml:space="preserve">My objective is not training disability specialists but raising the participants’ awareness of disabilities and people with disabilities, encouraging tolerance and acceptance of differences, and stimulating greater interest. I believe that the lack of information is the breeding ground for prejudice and rejection, and that negative attitudes based on experiences in group situations can be turned in the right direction. </w:t>
      </w:r>
    </w:p>
    <w:p>
      <w:pPr>
        <w:pBdr/>
        <w:spacing w:before="240" w:after="240" w:line="240" w:lineRule="auto"/>
        <w:ind w:left="0" w:right="0"/>
        <w:jc w:val="left"/>
      </w:pPr>
      <w:r>
        <w:rPr>
          <w:color w:val="000000"/>
          <w:sz w:val="24"/>
          <w:szCs w:val="24"/>
        </w:rPr>
        <w:t xml:space="preserve">Awareness of the circumstances and the special difficulties of people with disabilities, identifying and understanding their problems can help to reduce exclusion, and in parallel, increase acceptance. </w:t>
      </w:r>
    </w:p>
    <w:p>
      <w:pPr>
        <w:pBdr/>
        <w:spacing w:before="240" w:after="240" w:line="240" w:lineRule="auto"/>
        <w:ind w:left="0" w:right="0"/>
        <w:jc w:val="left"/>
      </w:pPr>
      <w:r>
        <w:rPr>
          <w:color w:val="000000"/>
          <w:sz w:val="24"/>
          <w:szCs w:val="24"/>
        </w:rPr>
        <w:t xml:space="preserve">My hypothesis was that common everyday tools are also suitable for showing the problems that people with disabilities face day by day. The training tasks that I developed have an awareness-raising effect. To justify my hypotheses I applied the inductive research strategy, through which I used the methods of description, identifying relations and experimenting. I tested the training tasks four times, with 78 participants altogether and I conducted a questionnaire with 70 people. On the basis of the above, I was able to prove the validity of my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33827">
    <w:multiLevelType w:val="hybridMultilevel"/>
    <w:lvl w:ilvl="0" w:tplc="88713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33827">
    <w:abstractNumId w:val="79133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409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